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554A8">
      <w:pPr>
        <w:jc w:val="center"/>
        <w:rPr>
          <w:rFonts w:ascii="宋体" w:hAnsi="宋体" w:cs="宋体"/>
          <w:sz w:val="44"/>
          <w:szCs w:val="44"/>
        </w:rPr>
      </w:pPr>
    </w:p>
    <w:p w14:paraId="705FECEA">
      <w:pPr>
        <w:spacing w:line="360" w:lineRule="auto"/>
        <w:ind w:left="193" w:right="427"/>
        <w:jc w:val="center"/>
        <w:rPr>
          <w:rFonts w:ascii="仿宋" w:hAnsi="仿宋" w:eastAsia="仿宋" w:cs="仿宋"/>
          <w:b/>
          <w:bCs/>
          <w:sz w:val="52"/>
        </w:rPr>
      </w:pPr>
    </w:p>
    <w:p w14:paraId="11496620">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eastAsia="zh-CN" w:bidi="zh-CN"/>
          <w14:ligatures w14:val="none"/>
        </w:rPr>
      </w:pPr>
      <w:bookmarkStart w:id="0" w:name="_Hlk155803495"/>
      <w:r>
        <w:rPr>
          <w:rFonts w:hint="eastAsia" w:ascii="Times New Roman Regular" w:hAnsi="Times New Roman Regular" w:eastAsia="宋体" w:cs="Times New Roman Regular"/>
          <w:b/>
          <w:bCs/>
          <w:snapToGrid w:val="0"/>
          <w:color w:val="auto"/>
          <w:spacing w:val="-24"/>
          <w:kern w:val="0"/>
          <w:sz w:val="44"/>
          <w:szCs w:val="44"/>
          <w:lang w:val="zh-CN" w:eastAsia="zh-CN" w:bidi="zh-CN"/>
          <w14:ligatures w14:val="none"/>
        </w:rPr>
        <w:t>《</w:t>
      </w:r>
      <w:r>
        <w:rPr>
          <w:rFonts w:hint="eastAsia" w:ascii="仿宋" w:hAnsi="仿宋" w:eastAsia="仿宋" w:cs="仿宋"/>
          <w:b/>
          <w:bCs/>
          <w:kern w:val="0"/>
          <w:sz w:val="52"/>
          <w:szCs w:val="22"/>
          <w:lang w:val="zh-CN" w:eastAsia="zh-CN" w:bidi="zh-CN"/>
          <w14:ligatures w14:val="none"/>
        </w:rPr>
        <w:t>会计案例分析</w:t>
      </w:r>
      <w:bookmarkEnd w:id="0"/>
      <w:r>
        <w:rPr>
          <w:rFonts w:hint="eastAsia" w:ascii="仿宋" w:hAnsi="仿宋" w:eastAsia="仿宋" w:cs="仿宋"/>
          <w:b/>
          <w:bCs/>
          <w:kern w:val="0"/>
          <w:sz w:val="52"/>
          <w:szCs w:val="22"/>
          <w:lang w:val="zh-CN" w:eastAsia="zh-CN" w:bidi="zh-CN"/>
          <w14:ligatures w14:val="none"/>
        </w:rPr>
        <w:t>》</w:t>
      </w:r>
    </w:p>
    <w:p w14:paraId="2C63BB33">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eastAsia="zh-CN" w:bidi="zh-CN"/>
          <w14:ligatures w14:val="none"/>
        </w:rPr>
      </w:pPr>
      <w:r>
        <w:rPr>
          <w:rFonts w:hint="eastAsia" w:ascii="仿宋" w:hAnsi="仿宋" w:eastAsia="仿宋" w:cs="仿宋"/>
          <w:b/>
          <w:bCs/>
          <w:kern w:val="0"/>
          <w:sz w:val="52"/>
          <w:szCs w:val="22"/>
          <w:lang w:val="en-US" w:eastAsia="zh-CN" w:bidi="zh-CN"/>
          <w14:ligatures w14:val="none"/>
        </w:rPr>
        <w:t>实践</w:t>
      </w:r>
      <w:r>
        <w:rPr>
          <w:rFonts w:hint="eastAsia" w:ascii="仿宋" w:hAnsi="仿宋" w:eastAsia="仿宋" w:cs="仿宋"/>
          <w:b/>
          <w:bCs/>
          <w:kern w:val="0"/>
          <w:sz w:val="52"/>
          <w:szCs w:val="22"/>
          <w:lang w:val="zh-CN" w:eastAsia="zh-CN" w:bidi="zh-CN"/>
          <w14:ligatures w14:val="none"/>
        </w:rPr>
        <w:t>课程考核指导书</w:t>
      </w:r>
    </w:p>
    <w:p w14:paraId="4BED40B7">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14:ligatures w14:val="none"/>
        </w:rPr>
      </w:pPr>
    </w:p>
    <w:p w14:paraId="0E3B57A6">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0"/>
          <w:szCs w:val="30"/>
        </w:rPr>
      </w:pPr>
      <w:r>
        <w:rPr>
          <w:rFonts w:hint="eastAsia" w:ascii="仿宋" w:hAnsi="仿宋" w:eastAsia="仿宋" w:cs="仿宋"/>
          <w:snapToGrid w:val="0"/>
          <w:color w:val="000000"/>
          <w:sz w:val="32"/>
          <w:szCs w:val="32"/>
        </w:rPr>
        <w:t>适用专业：会计学</w:t>
      </w:r>
      <w:r>
        <w:rPr>
          <w:rFonts w:hint="eastAsia" w:ascii="仿宋" w:hAnsi="仿宋" w:eastAsia="仿宋" w:cs="仿宋"/>
          <w:snapToGrid w:val="0"/>
          <w:color w:val="000000"/>
          <w:sz w:val="30"/>
          <w:szCs w:val="30"/>
        </w:rPr>
        <w:t>（专升本）</w:t>
      </w:r>
    </w:p>
    <w:p w14:paraId="2725C403">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课程代码：13750</w:t>
      </w:r>
    </w:p>
    <w:p w14:paraId="304BB43A">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课程名称：会计案例分析（实践）</w:t>
      </w:r>
    </w:p>
    <w:p w14:paraId="1D2CA704">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考核方式：案例分析报告</w:t>
      </w:r>
    </w:p>
    <w:p w14:paraId="6228F371">
      <w:pPr>
        <w:pStyle w:val="16"/>
        <w:shd w:val="clear" w:color="auto" w:fill="FFFFFF"/>
        <w:spacing w:before="0" w:beforeAutospacing="0" w:after="0" w:afterAutospacing="0" w:line="460" w:lineRule="atLeast"/>
        <w:ind w:firstLine="560"/>
        <w:rPr>
          <w:rFonts w:hint="eastAsia" w:ascii="����" w:hAnsi="����"/>
          <w:color w:val="333333"/>
          <w:sz w:val="27"/>
          <w:szCs w:val="27"/>
        </w:rPr>
      </w:pPr>
    </w:p>
    <w:p w14:paraId="15AB8C37">
      <w:pPr>
        <w:pStyle w:val="16"/>
        <w:shd w:val="clear" w:color="auto" w:fill="FFFFFF"/>
        <w:spacing w:before="0" w:beforeAutospacing="0" w:after="0" w:afterAutospacing="0" w:line="460" w:lineRule="atLeast"/>
        <w:ind w:firstLine="560"/>
        <w:rPr>
          <w:rFonts w:hint="eastAsia" w:ascii="����" w:hAnsi="����"/>
          <w:color w:val="333333"/>
          <w:sz w:val="27"/>
          <w:szCs w:val="27"/>
        </w:rPr>
      </w:pPr>
    </w:p>
    <w:p w14:paraId="04A3BB74">
      <w:pPr>
        <w:pStyle w:val="16"/>
        <w:shd w:val="clear" w:color="auto" w:fill="FFFFFF"/>
        <w:spacing w:before="0" w:beforeAutospacing="0" w:after="0" w:afterAutospacing="0" w:line="460" w:lineRule="atLeast"/>
        <w:ind w:firstLine="560"/>
        <w:rPr>
          <w:rFonts w:hint="eastAsia" w:ascii="����" w:hAnsi="����"/>
          <w:color w:val="333333"/>
          <w:sz w:val="27"/>
          <w:szCs w:val="27"/>
        </w:rPr>
        <w:sectPr>
          <w:footerReference r:id="rId3" w:type="default"/>
          <w:pgSz w:w="11906" w:h="16838"/>
          <w:pgMar w:top="1440" w:right="1800" w:bottom="1440" w:left="1800" w:header="851" w:footer="992" w:gutter="0"/>
          <w:cols w:space="425" w:num="1"/>
          <w:docGrid w:type="lines" w:linePitch="312" w:charSpace="0"/>
        </w:sectPr>
      </w:pPr>
    </w:p>
    <w:p w14:paraId="4BC3B532">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default" w:ascii="Times New Roman Regular" w:hAnsi="Times New Roman Regular" w:eastAsia="宋体" w:cs="Times New Roman Regular"/>
          <w:snapToGrid w:val="0"/>
          <w:color w:val="auto"/>
          <w:spacing w:val="-6"/>
          <w:kern w:val="0"/>
          <w:sz w:val="44"/>
          <w:szCs w:val="44"/>
          <w14:textOutline w14:w="5448" w14:cap="sq" w14:cmpd="sng">
            <w14:solidFill>
              <w14:srgbClr w14:val="000000"/>
            </w14:solidFill>
            <w14:prstDash w14:val="solid"/>
            <w14:bevel/>
          </w14:textOutline>
          <w14:ligatures w14:val="none"/>
        </w:rPr>
      </w:pPr>
      <w:r>
        <w:rPr>
          <w:rFonts w:hint="eastAsia" w:ascii="Times New Roman Regular" w:hAnsi="Times New Roman Regular" w:eastAsia="宋体" w:cs="Times New Roman Regular"/>
          <w:snapToGrid w:val="0"/>
          <w:color w:val="auto"/>
          <w:spacing w:val="-6"/>
          <w:kern w:val="0"/>
          <w:sz w:val="44"/>
          <w:szCs w:val="44"/>
          <w14:textOutline w14:w="5448" w14:cap="sq" w14:cmpd="sng">
            <w14:solidFill>
              <w14:srgbClr w14:val="000000"/>
            </w14:solidFill>
            <w14:prstDash w14:val="solid"/>
            <w14:bevel/>
          </w14:textOutline>
          <w14:ligatures w14:val="none"/>
        </w:rPr>
        <w:t>前言</w:t>
      </w:r>
    </w:p>
    <w:p w14:paraId="006AE36C">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会计案例分析（实践）课程是全国高等教育自学考试会计学专业（专升本）的一门必设课程，会计案例分析（实践）课程是考生在进行理论课程的学习后，为了更好地对会计学的基本理论、基本方法和基本技能有更加直观和深入的认识而开展的实践性课程。</w:t>
      </w:r>
    </w:p>
    <w:p w14:paraId="59E533C7">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根据考试计划中实践性环节课程的设置和要求，为配合会计学专业（专升本）考生完成会计案例分析（实践）课程考核，特制定此实践指导书。请在实践考核前认真学习相关知识和指导书的有关内容，了解考核目标、考核内容、考核方式和考核要求，完成考核相关要求，按规定时限提交实践考核的课程案例分析报告。</w:t>
      </w:r>
    </w:p>
    <w:p w14:paraId="715BA445">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一、考核目的</w:t>
      </w:r>
    </w:p>
    <w:p w14:paraId="76EB6E50">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通过本课程的学习和实践，考生应能在全面、系统地掌握会计学基本理论、基本方法和基本应用领域的基础上，进一步提高会计实际工作水平。通过本课程的学习和实践，考生应获得发现问题、综合分析问题的能力，并能运用企业财务会计和管理会计的知识和技能分析复杂的企业现象并得出符合实际且有价值的结论；通过典型案例所蕴含思政元素的浸润，助力考生获得正确的价值观和强烈的社会责任感，成为综合素质较高的复合型经济管理人才和诚信中国的建设者。</w:t>
      </w:r>
    </w:p>
    <w:p w14:paraId="2B7E2EF3">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二、考核内容及要求</w:t>
      </w:r>
    </w:p>
    <w:p w14:paraId="248D3EB8">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（一）财务会计</w:t>
      </w:r>
    </w:p>
    <w:p w14:paraId="0D5A8F2C">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1.识别和正确处理会计业务中的道德困惑和风险。</w:t>
      </w:r>
    </w:p>
    <w:p w14:paraId="3D7FB375">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对货币资金、应收款项、存货、投资性房地产、固定资产、无形资产等进行有效控制；对投资进行正确分类、计量并合理选择和运用核算方法；对固定资产进行正确计量并对折旧方法进行合理选择；正确核算无形资产。</w:t>
      </w:r>
    </w:p>
    <w:p w14:paraId="195B84B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3.对负债进行较好的管理和控制。</w:t>
      </w:r>
    </w:p>
    <w:p w14:paraId="0EF7812C">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4.正确核算净资产，合理进行利润分配。</w:t>
      </w:r>
    </w:p>
    <w:p w14:paraId="1A43A11B">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5.区分不同收入的核算，将收入和费用进行有效配比。</w:t>
      </w:r>
    </w:p>
    <w:p w14:paraId="7052348A">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6.利用会计报表数据对企业进行诊断和分析。</w:t>
      </w:r>
    </w:p>
    <w:p w14:paraId="280925AA">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（二）管理会计</w:t>
      </w:r>
    </w:p>
    <w:p w14:paraId="701BB7A7">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1.应用变动成本法进行相关决策。</w:t>
      </w:r>
    </w:p>
    <w:p w14:paraId="01686C1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2.合理选择成本预测方法。</w:t>
      </w:r>
    </w:p>
    <w:p w14:paraId="773D3F6F">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3.应用本-量-利分析法进行相关分析和决策。</w:t>
      </w:r>
    </w:p>
    <w:p w14:paraId="0FB23794">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4.应用短期经营决策方法进行合理的企业经营决策。</w:t>
      </w:r>
    </w:p>
    <w:p w14:paraId="3A2579E2">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（三）综合分析</w:t>
      </w:r>
    </w:p>
    <w:p w14:paraId="00152A0D">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1.对企业资产质量进行综合分析。</w:t>
      </w:r>
    </w:p>
    <w:p w14:paraId="44E95B6D">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2.对企业盈利能力进行综合分析。</w:t>
      </w:r>
    </w:p>
    <w:p w14:paraId="15B66DC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3.对企业偿债能力进行综合分析。</w:t>
      </w:r>
    </w:p>
    <w:p w14:paraId="249F93B5">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4.对企业现金流量进行综合分析。</w:t>
      </w:r>
    </w:p>
    <w:p w14:paraId="531D7051">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ascii="仿宋" w:hAnsi="仿宋" w:eastAsia="仿宋" w:cs="仿宋"/>
          <w:snapToGrid w:val="0"/>
          <w:color w:val="000000"/>
          <w:sz w:val="30"/>
          <w:szCs w:val="30"/>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5.应用杜邦分析法进行综合分析</w:t>
      </w:r>
      <w:r>
        <w:rPr>
          <w:rFonts w:hint="eastAsia" w:ascii="仿宋" w:hAnsi="仿宋" w:eastAsia="仿宋" w:cs="仿宋"/>
          <w:snapToGrid w:val="0"/>
          <w:color w:val="000000"/>
          <w:sz w:val="30"/>
          <w:szCs w:val="30"/>
        </w:rPr>
        <w:t>。</w:t>
      </w:r>
    </w:p>
    <w:p w14:paraId="20BAA8A8">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三、考核成绩评定标准</w:t>
      </w:r>
    </w:p>
    <w:p w14:paraId="5A19815D">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案例分析报告评审成绩即实践课程考核成绩。实践课程考核成绩采用五级记分制，具体换算规定如下：优秀（90～100分）、良好（80～89分）、中等（70～79分）、及格（60～69分）、不及格（59分以下）。60分以上（包括60分）为实践课程考核通过，否则为不通过。</w:t>
      </w:r>
    </w:p>
    <w:p w14:paraId="0D11942E">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四、考核形式</w:t>
      </w:r>
    </w:p>
    <w:p w14:paraId="4CBE8BA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实践课程的考核形式为：案例分析报告。考生根据实践课程考核指导书的考核选题方向，选择案例内容进行分析撰写，提交案例分析报告一份。考核专家组根据考生的案例分析报告撰写情况评分，作为该实践课程的考核成绩。</w:t>
      </w:r>
    </w:p>
    <w:p w14:paraId="66A2C750">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五、考核选题方向</w:t>
      </w:r>
    </w:p>
    <w:p w14:paraId="76C0FCC3">
      <w:pPr>
        <w:spacing w:line="360" w:lineRule="auto"/>
        <w:ind w:firstLine="904" w:firstLineChars="300"/>
        <w:jc w:val="center"/>
        <w:rPr>
          <w:rFonts w:ascii="仿宋" w:hAnsi="仿宋" w:eastAsia="仿宋"/>
          <w:b/>
          <w:bCs/>
          <w:sz w:val="30"/>
          <w:szCs w:val="30"/>
        </w:rPr>
      </w:pPr>
      <w:r>
        <w:rPr>
          <w:rFonts w:hint="eastAsia" w:ascii="仿宋" w:hAnsi="仿宋" w:eastAsia="仿宋" w:cs="仿宋"/>
          <w:b/>
          <w:bCs/>
          <w:sz w:val="30"/>
          <w:szCs w:val="30"/>
        </w:rPr>
        <w:t>第一篇 财务会计</w:t>
      </w:r>
    </w:p>
    <w:p w14:paraId="2DB1863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第1部分 会计信息</w:t>
      </w:r>
    </w:p>
    <w:p w14:paraId="7152D33F">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1.1 会计信息：决策的依据</w:t>
      </w:r>
    </w:p>
    <w:p w14:paraId="1F21CD74">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1.2 新会计师的困惑</w:t>
      </w:r>
    </w:p>
    <w:p w14:paraId="064F93F8">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1.3 老会计师的妥协</w:t>
      </w:r>
    </w:p>
    <w:p w14:paraId="4C9FFD47">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第2部分 货币资金</w:t>
      </w:r>
    </w:p>
    <w:p w14:paraId="68A079DB">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2.1 货币资金安全与内部控制</w:t>
      </w:r>
    </w:p>
    <w:p w14:paraId="5A731970">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2.2 货币资金合理持有量</w:t>
      </w:r>
    </w:p>
    <w:p w14:paraId="6D19D2EF">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2.3 出纳的“偷工减料”</w:t>
      </w:r>
    </w:p>
    <w:p w14:paraId="2E33FAA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2.4 流动资产(货币资金)管理</w:t>
      </w:r>
    </w:p>
    <w:p w14:paraId="57A68A0F">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第3部分 应收款项</w:t>
      </w:r>
    </w:p>
    <w:p w14:paraId="64B7E90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3.1 应收票据内部控制与审计</w:t>
      </w:r>
    </w:p>
    <w:p w14:paraId="6D8CC207">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3.2 应收账款的管理与控制</w:t>
      </w:r>
    </w:p>
    <w:p w14:paraId="319C286D">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3.3 坏账准备的计提方法</w:t>
      </w:r>
    </w:p>
    <w:p w14:paraId="6766E9D0">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第4部分 存货</w:t>
      </w:r>
    </w:p>
    <w:p w14:paraId="3C19DD1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4.1 如何选择存货计价方法</w:t>
      </w:r>
    </w:p>
    <w:p w14:paraId="152BA74E">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4.2 存货中的周转材料确认</w:t>
      </w:r>
    </w:p>
    <w:p w14:paraId="31229146">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4.3 期末存货减值准备的计提</w:t>
      </w:r>
    </w:p>
    <w:p w14:paraId="074B13F5">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第5部分 投资</w:t>
      </w:r>
    </w:p>
    <w:p w14:paraId="035CD8C0">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5.1 交易性股票投资的计量</w:t>
      </w:r>
    </w:p>
    <w:p w14:paraId="01896CA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5.2 初始投资成本确认</w:t>
      </w:r>
    </w:p>
    <w:p w14:paraId="339723E4">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5.3 长期股权投资减值</w:t>
      </w:r>
    </w:p>
    <w:p w14:paraId="63C15DB5">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5.4 成本法与权益法的选择</w:t>
      </w:r>
    </w:p>
    <w:p w14:paraId="27109186">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第6部分 投资性房地产</w:t>
      </w:r>
    </w:p>
    <w:p w14:paraId="0607398E">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6.1 投资性房地产的计量模式</w:t>
      </w:r>
    </w:p>
    <w:p w14:paraId="131660D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第7部分 固定资产</w:t>
      </w:r>
    </w:p>
    <w:p w14:paraId="7A3061E5">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7.1 区分投资与租赁的固定资产</w:t>
      </w:r>
    </w:p>
    <w:p w14:paraId="0CCDE801">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7.2 固定资产投入成本</w:t>
      </w:r>
    </w:p>
    <w:p w14:paraId="7E4E72E0">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7.3 该设备是否应计提折旧</w:t>
      </w:r>
    </w:p>
    <w:p w14:paraId="6AA51B3B">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7.4 已提减值准备不可再转回</w:t>
      </w:r>
    </w:p>
    <w:p w14:paraId="637FF0BD">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7.5 确认减值准备对折旧的调整</w:t>
      </w:r>
    </w:p>
    <w:p w14:paraId="2716733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第8部分 无形资产</w:t>
      </w:r>
    </w:p>
    <w:p w14:paraId="5056A97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8.1 无形资产的可辨认性</w:t>
      </w:r>
    </w:p>
    <w:p w14:paraId="206C171D">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8.2 研究开发支出的确认</w:t>
      </w:r>
    </w:p>
    <w:p w14:paraId="142BB1D4">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第9部分 负债</w:t>
      </w:r>
    </w:p>
    <w:p w14:paraId="2B6825A2">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9.1 该项借款利息应计入存货成本吗</w:t>
      </w:r>
    </w:p>
    <w:p w14:paraId="45BA18F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9.2 建设项目借款费用资本化</w:t>
      </w:r>
    </w:p>
    <w:p w14:paraId="372F1104">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第10部分 所有者权益</w:t>
      </w:r>
    </w:p>
    <w:p w14:paraId="7C5693A7">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10.1 实收资本等于注册资本吗</w:t>
      </w:r>
    </w:p>
    <w:p w14:paraId="3B001EB8">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10.2 现金股利与股票股利，何者更好</w:t>
      </w:r>
    </w:p>
    <w:p w14:paraId="3FC11D86">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第11部分 收入</w:t>
      </w:r>
    </w:p>
    <w:p w14:paraId="42A3410A">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11.1 收入确认条件</w:t>
      </w:r>
    </w:p>
    <w:p w14:paraId="2F7DDB2A">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第12部分 费用</w:t>
      </w:r>
    </w:p>
    <w:p w14:paraId="2D8D7851">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12.1 经营性收入费用的配比</w:t>
      </w:r>
    </w:p>
    <w:p w14:paraId="344E426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第13部分 利润</w:t>
      </w:r>
    </w:p>
    <w:p w14:paraId="1F023BD5">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13.1 利润确定的基本原理</w:t>
      </w:r>
    </w:p>
    <w:p w14:paraId="3C709FC4">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13.2 净利润与现金流的差异</w:t>
      </w:r>
    </w:p>
    <w:p w14:paraId="5FC8A5E0">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第14部分 财务报告</w:t>
      </w:r>
    </w:p>
    <w:p w14:paraId="1CCA1F2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14.1 财务报表项目计算方法</w:t>
      </w:r>
    </w:p>
    <w:p w14:paraId="68FEED0A">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14.2 解读资产负债表</w:t>
      </w:r>
    </w:p>
    <w:p w14:paraId="011BBA1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14.3 解读利润表</w:t>
      </w:r>
    </w:p>
    <w:p w14:paraId="2AA0EEA4">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14.4 解读现金流量表</w:t>
      </w:r>
    </w:p>
    <w:p w14:paraId="3E677AAC">
      <w:pPr>
        <w:spacing w:line="360" w:lineRule="auto"/>
        <w:ind w:firstLine="1205" w:firstLineChars="400"/>
        <w:jc w:val="center"/>
        <w:rPr>
          <w:rFonts w:ascii="仿宋" w:hAnsi="仿宋" w:eastAsia="仿宋" w:cs="仿宋"/>
          <w:b/>
          <w:bCs/>
          <w:sz w:val="30"/>
          <w:szCs w:val="30"/>
        </w:rPr>
      </w:pPr>
      <w:r>
        <w:rPr>
          <w:rFonts w:hint="eastAsia" w:ascii="仿宋" w:hAnsi="仿宋" w:eastAsia="仿宋" w:cs="仿宋"/>
          <w:b/>
          <w:bCs/>
          <w:sz w:val="30"/>
          <w:szCs w:val="30"/>
        </w:rPr>
        <w:t>第二篇 管理会计</w:t>
      </w:r>
    </w:p>
    <w:p w14:paraId="17EE5E5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第1部分 变动成本计算</w:t>
      </w:r>
    </w:p>
    <w:p w14:paraId="0182D16F">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1.1 财务经理一夜之间“扭亏为盈”</w:t>
      </w:r>
    </w:p>
    <w:p w14:paraId="3DA6AD8D">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1.2 部门经理各抒己见：是否接受特殊订货</w:t>
      </w:r>
    </w:p>
    <w:p w14:paraId="42FB390D">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第2部分 成本预测</w:t>
      </w:r>
    </w:p>
    <w:p w14:paraId="7ADFFAA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2.1 会计的两难选择：何种成本预测法更好</w:t>
      </w:r>
    </w:p>
    <w:p w14:paraId="45645AEF">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第3部分 本-量-利分析</w:t>
      </w:r>
    </w:p>
    <w:p w14:paraId="6D248ACA">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3.1 何时才能盈利——盈亏临界点</w:t>
      </w:r>
    </w:p>
    <w:p w14:paraId="6F376C06">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3.2 探讨利润降低的根源</w:t>
      </w:r>
    </w:p>
    <w:p w14:paraId="10D244CD">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3.3 如何实现目标利润</w:t>
      </w:r>
    </w:p>
    <w:p w14:paraId="62A9CFF2">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第4部分 短期经营决策</w:t>
      </w:r>
    </w:p>
    <w:p w14:paraId="0D666470">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4.1 生产何种产品为宜</w:t>
      </w:r>
    </w:p>
    <w:p w14:paraId="07F38C41">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4.2 该半成品应出售还是再加工</w:t>
      </w:r>
    </w:p>
    <w:p w14:paraId="7078DC9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4.3 究竟停产还是转产</w:t>
      </w:r>
    </w:p>
    <w:p w14:paraId="5009EE90">
      <w:pPr>
        <w:spacing w:line="360" w:lineRule="auto"/>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第三篇 综合分析</w:t>
      </w:r>
    </w:p>
    <w:p w14:paraId="7070D5E5">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第1部分 资产质量综合分析</w:t>
      </w:r>
    </w:p>
    <w:p w14:paraId="32CF9FC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1.1 “武钢股份”资产质量评价</w:t>
      </w:r>
    </w:p>
    <w:p w14:paraId="42458351">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1.2 “宝钢股份”的优质与信用评价</w:t>
      </w:r>
    </w:p>
    <w:p w14:paraId="631E928B">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1.3 “四川长虹”的坏账症结</w:t>
      </w:r>
    </w:p>
    <w:p w14:paraId="68FBA16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第2部分 盈利能力综合分析</w:t>
      </w:r>
    </w:p>
    <w:p w14:paraId="47D89514">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2.1 “浦东金桥”平滑利润之嫌</w:t>
      </w:r>
    </w:p>
    <w:p w14:paraId="7FE8F5CC">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2.2 “五粮液”利润高速增长背后</w:t>
      </w:r>
    </w:p>
    <w:p w14:paraId="14AD7D46">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第3部分 偿债能力综合分析</w:t>
      </w:r>
    </w:p>
    <w:p w14:paraId="22A103DB">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3.1 偿债能力的评价依据</w:t>
      </w:r>
    </w:p>
    <w:p w14:paraId="08F7012D">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3.2 S*ST美雅过度负债的恶果</w:t>
      </w:r>
    </w:p>
    <w:p w14:paraId="7FC00C38">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3.3 S*ST中华的多次债务重组</w:t>
      </w:r>
    </w:p>
    <w:p w14:paraId="2788DD16">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3.4 ST星美债务重组的逆转</w:t>
      </w:r>
    </w:p>
    <w:p w14:paraId="7367EFFC">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第4部分 现金流量综合分析</w:t>
      </w:r>
    </w:p>
    <w:p w14:paraId="437F588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4.1 “中兴通讯”的现金流分析</w:t>
      </w:r>
    </w:p>
    <w:p w14:paraId="43B1A23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第5部分 财务比率综合分析</w:t>
      </w:r>
    </w:p>
    <w:p w14:paraId="316A007E">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5.1 采用杜邦分析法的综合评价</w:t>
      </w:r>
    </w:p>
    <w:p w14:paraId="41A72A04">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ascii="仿宋" w:hAnsi="仿宋" w:eastAsia="仿宋" w:cs="仿宋"/>
          <w:sz w:val="30"/>
          <w:szCs w:val="30"/>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5.2 “二重重装”横向比较分析</w:t>
      </w:r>
    </w:p>
    <w:p w14:paraId="0240086D">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重要提示：鼓励考生选择近三年会计相关领域最新案例撰写分析报告</w:t>
      </w:r>
    </w:p>
    <w:p w14:paraId="0B7BD743">
      <w:pPr>
        <w:keepNext w:val="0"/>
        <w:keepLines w:val="0"/>
        <w:pageBreakBefore w:val="0"/>
        <w:widowControl/>
        <w:kinsoku/>
        <w:wordWrap/>
        <w:overflowPunct/>
        <w:topLinePunct w:val="0"/>
        <w:autoSpaceDE w:val="0"/>
        <w:autoSpaceDN w:val="0"/>
        <w:bidi w:val="0"/>
        <w:adjustRightInd w:val="0"/>
        <w:snapToGrid w:val="0"/>
        <w:spacing w:line="360" w:lineRule="auto"/>
        <w:ind w:firstLine="25"/>
        <w:jc w:val="left"/>
        <w:textAlignment w:val="baseline"/>
        <w:outlineLvl w:val="0"/>
        <w:rPr>
          <w:rFonts w:hint="default"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t>六、教材与参考资料（</w:t>
      </w:r>
      <w:r>
        <w:rPr>
          <w:rFonts w:hint="eastAsia" w:ascii="Times New Roman Regular" w:hAnsi="Times New Roman Regular" w:eastAsia="仿宋" w:cs="Times New Roman Regular"/>
          <w:snapToGrid w:val="0"/>
          <w:color w:val="auto"/>
          <w:spacing w:val="-2"/>
          <w:kern w:val="0"/>
          <w:sz w:val="32"/>
          <w:szCs w:val="32"/>
          <w:lang w:val="en-US" w:eastAsia="zh-CN"/>
          <w14:textOutline w14:w="4358" w14:cap="sq" w14:cmpd="sng">
            <w14:solidFill>
              <w14:srgbClr w14:val="000000"/>
            </w14:solidFill>
            <w14:prstDash w14:val="solid"/>
            <w14:bevel/>
          </w14:textOutline>
          <w14:ligatures w14:val="none"/>
        </w:rPr>
        <w:t>均为</w:t>
      </w:r>
      <w:r>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t>最新版）</w:t>
      </w:r>
    </w:p>
    <w:p w14:paraId="66D3024F">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1.教材</w:t>
      </w:r>
    </w:p>
    <w:p w14:paraId="263B40A9">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《会计学案例》，张其秀，上海财经大学出版社。</w:t>
      </w:r>
    </w:p>
    <w:p w14:paraId="7CE47248">
      <w:pPr>
        <w:pStyle w:val="12"/>
        <w:spacing w:line="360" w:lineRule="auto"/>
        <w:ind w:right="147" w:firstLine="620" w:firstLineChars="200"/>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2.参考资料</w:t>
      </w:r>
    </w:p>
    <w:p w14:paraId="333849CA">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《会计基础工作规范》，财政部。</w:t>
      </w:r>
    </w:p>
    <w:p w14:paraId="591FB894">
      <w:pPr>
        <w:pStyle w:val="12"/>
        <w:spacing w:line="360" w:lineRule="auto"/>
        <w:ind w:right="147" w:firstLine="620" w:firstLineChars="200"/>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《企业会计准则》，财政部，立信会计出版社。</w:t>
      </w:r>
    </w:p>
    <w:p w14:paraId="2E65CC75">
      <w:pPr>
        <w:pStyle w:val="12"/>
        <w:spacing w:line="360" w:lineRule="auto"/>
        <w:ind w:right="147" w:firstLine="620" w:firstLineChars="200"/>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t>《财务会计学》，戴德明、林钢、赵西卜主编，中国人民大学出版社。</w:t>
      </w:r>
    </w:p>
    <w:p w14:paraId="58930809">
      <w:pPr>
        <w:spacing w:line="360" w:lineRule="auto"/>
        <w:ind w:firstLine="620" w:firstLineChars="200"/>
        <w:outlineLvl w:val="0"/>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t>《会计学》，钱润红、胡北忠、邱静主编，科学出版社。</w:t>
      </w:r>
    </w:p>
    <w:p w14:paraId="7123C017">
      <w:pPr>
        <w:spacing w:line="360" w:lineRule="auto"/>
        <w:ind w:firstLine="620" w:firstLineChars="200"/>
        <w:outlineLvl w:val="0"/>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t>《管理会计》，李成云、陈国金主编，科学出版社。</w:t>
      </w:r>
    </w:p>
    <w:p w14:paraId="3AEC5188">
      <w:pPr>
        <w:spacing w:line="360" w:lineRule="auto"/>
        <w:ind w:firstLine="620" w:firstLineChars="200"/>
        <w:outlineLvl w:val="0"/>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t>《财务管理》，杜剑、张丹主编，科学出版社。</w:t>
      </w:r>
    </w:p>
    <w:p w14:paraId="1FAC04DF">
      <w:pPr>
        <w:keepNext w:val="0"/>
        <w:keepLines w:val="0"/>
        <w:pageBreakBefore w:val="0"/>
        <w:widowControl/>
        <w:kinsoku/>
        <w:wordWrap/>
        <w:overflowPunct/>
        <w:topLinePunct w:val="0"/>
        <w:autoSpaceDE w:val="0"/>
        <w:autoSpaceDN w:val="0"/>
        <w:bidi w:val="0"/>
        <w:adjustRightInd w:val="0"/>
        <w:snapToGrid w:val="0"/>
        <w:spacing w:line="360" w:lineRule="auto"/>
        <w:ind w:firstLine="25"/>
        <w:jc w:val="left"/>
        <w:textAlignment w:val="baseline"/>
        <w:outlineLvl w:val="0"/>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t xml:space="preserve">七、案例分析报告说明 </w:t>
      </w:r>
    </w:p>
    <w:p w14:paraId="241CFF9C">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案例分析报告应根据实践课程考核指导书的要求撰写，其内容应包括：统一封面（含题目、专业名称、考生姓名、准考证号等）、内容摘要、正文、注释（根据需要），以及根据要求完成的其他内容。字数应不少于2000字。</w:t>
      </w:r>
    </w:p>
    <w:p w14:paraId="7300C325">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2.考生完成案例分析报告后由考核专家组评定并给出成绩。</w:t>
      </w:r>
    </w:p>
    <w:p w14:paraId="14E18DE4">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3.案例分析报告选题应在实践课程考核指导书给定的考核选题方向中选取。严禁抄袭，抄袭考生一律取消本次实践考核成绩。</w:t>
      </w:r>
    </w:p>
    <w:p w14:paraId="1F64F45C">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sectPr>
          <w:footerReference r:id="rId4" w:type="default"/>
          <w:pgSz w:w="11906" w:h="16838"/>
          <w:pgMar w:top="1440" w:right="1800" w:bottom="1440" w:left="1800" w:header="851" w:footer="992" w:gutter="0"/>
          <w:pgNumType w:start="1"/>
          <w:cols w:space="425" w:num="1"/>
          <w:docGrid w:type="lines" w:linePitch="312" w:charSpace="0"/>
        </w:sect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4.案例分析报告格式和排版要求（详见附件）。</w:t>
      </w:r>
    </w:p>
    <w:p w14:paraId="5D9B9055">
      <w:pPr>
        <w:spacing w:before="72"/>
        <w:ind w:firstLine="21"/>
        <w:rPr>
          <w:rFonts w:ascii="Calibri" w:hAnsi="Calibri" w:eastAsia="宋体" w:cs="Times New Roman"/>
          <w:sz w:val="20"/>
          <w:szCs w:val="20"/>
          <w14:ligatures w14:val="none"/>
        </w:rPr>
      </w:pPr>
      <w:r>
        <w:rPr>
          <w:rFonts w:hint="eastAsia" w:ascii="黑体" w:hAnsi="黑体" w:eastAsia="黑体" w:cs="Times New Roman"/>
          <w:spacing w:val="-3"/>
          <w:szCs w:val="24"/>
          <w14:ligatures w14:val="none"/>
        </w:rPr>
        <w:t>考核编号</w:t>
      </w:r>
      <w:r>
        <w:rPr>
          <w:rFonts w:hint="eastAsia" w:ascii="黑体" w:hAnsi="黑体" w:eastAsia="黑体" w:cs="Times New Roman"/>
          <w:spacing w:val="-104"/>
          <w:szCs w:val="24"/>
          <w14:ligatures w14:val="none"/>
        </w:rPr>
        <w:t xml:space="preserve"> </w:t>
      </w:r>
      <w:r>
        <w:rPr>
          <w:rFonts w:hint="eastAsia" w:ascii="黑体" w:hAnsi="黑体" w:eastAsia="黑体" w:cs="Times New Roman"/>
          <w:spacing w:val="-3"/>
          <w:szCs w:val="24"/>
          <w14:ligatures w14:val="none"/>
        </w:rPr>
        <w:t>：</w:t>
      </w:r>
    </w:p>
    <w:p w14:paraId="751CFD5B">
      <w:pPr>
        <w:spacing w:before="135" w:line="360" w:lineRule="auto"/>
        <w:ind w:firstLine="17"/>
        <w:jc w:val="center"/>
        <w:textAlignment w:val="center"/>
        <w:rPr>
          <w:rFonts w:ascii="Arial" w:hAnsi="Arial" w:eastAsia="宋体" w:cs="Times New Roman"/>
          <w:szCs w:val="24"/>
          <w14:ligatures w14:val="none"/>
        </w:rPr>
      </w:pPr>
      <w:r>
        <w:drawing>
          <wp:inline distT="0" distB="0" distL="114300" distR="114300">
            <wp:extent cx="2640965" cy="812800"/>
            <wp:effectExtent l="0" t="0" r="10795" b="1016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6" cstate="print"/>
                    <a:srcRect/>
                    <a:stretch>
                      <a:fillRect/>
                    </a:stretch>
                  </pic:blipFill>
                  <pic:spPr>
                    <a:xfrm>
                      <a:off x="0" y="0"/>
                      <a:ext cx="2640965" cy="812800"/>
                    </a:xfrm>
                    <a:prstGeom prst="rect">
                      <a:avLst/>
                    </a:prstGeom>
                    <a:noFill/>
                    <a:ln w="9525">
                      <a:noFill/>
                      <a:miter lim="800000"/>
                      <a:headEnd/>
                      <a:tailEnd/>
                    </a:ln>
                  </pic:spPr>
                </pic:pic>
              </a:graphicData>
            </a:graphic>
          </wp:inline>
        </w:drawing>
      </w:r>
    </w:p>
    <w:p w14:paraId="42681BEB">
      <w:pPr>
        <w:autoSpaceDE/>
        <w:autoSpaceDN/>
        <w:sectPr>
          <w:pgSz w:w="11906" w:h="16839"/>
          <w:pgMar w:top="1397" w:right="1558" w:bottom="1742" w:left="1785" w:header="0" w:footer="1534" w:gutter="0"/>
          <w:cols w:space="720" w:num="1"/>
        </w:sectPr>
      </w:pPr>
    </w:p>
    <w:p w14:paraId="5844DB5C">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14:paraId="1C2AABF5">
      <w:pPr>
        <w:spacing w:before="332"/>
        <w:jc w:val="center"/>
        <w:rPr>
          <w:rFonts w:ascii="Calibri" w:hAnsi="Calibri" w:eastAsia="宋体" w:cs="Times New Roman"/>
          <w:sz w:val="32"/>
          <w:szCs w:val="32"/>
          <w14:ligatures w14:val="none"/>
        </w:rPr>
      </w:pPr>
      <w:r>
        <w:rPr>
          <w:rFonts w:hint="eastAsia" w:ascii="Calibri" w:hAnsi="Calibri" w:eastAsia="宋体" w:cs="Times New Roman"/>
          <w:sz w:val="32"/>
          <w:szCs w:val="32"/>
          <w14:ligatures w14:val="none"/>
        </w:rPr>
        <w:t>贵州</w:t>
      </w:r>
      <w:r>
        <w:rPr>
          <w:rFonts w:hint="eastAsia" w:ascii="Calibri" w:hAnsi="Calibri" w:eastAsia="宋体" w:cs="Times New Roman"/>
          <w:sz w:val="32"/>
          <w:szCs w:val="32"/>
          <w:lang w:val="en-US" w:eastAsia="zh-CN"/>
          <w14:ligatures w14:val="none"/>
        </w:rPr>
        <w:t>民族</w:t>
      </w:r>
      <w:r>
        <w:rPr>
          <w:rFonts w:hint="eastAsia" w:ascii="Calibri" w:hAnsi="Calibri" w:eastAsia="宋体" w:cs="Times New Roman"/>
          <w:sz w:val="32"/>
          <w:szCs w:val="32"/>
          <w14:ligatures w14:val="none"/>
        </w:rPr>
        <w:t>大学高等教育自学考试实践考试</w:t>
      </w:r>
    </w:p>
    <w:p w14:paraId="00DB47E3">
      <w:pPr>
        <w:rPr>
          <w:rFonts w:ascii="Arial" w:hAnsi="Arial" w:eastAsia="宋体" w:cs="Times New Roman"/>
          <w:sz w:val="21"/>
          <w:szCs w:val="21"/>
          <w14:ligatures w14:val="none"/>
        </w:rPr>
      </w:pPr>
      <w:r>
        <w:rPr>
          <w:rFonts w:ascii="Calibri" w:hAnsi="Calibri" w:eastAsia="宋体" w:cs="Times New Roman"/>
          <w:szCs w:val="24"/>
          <w14:ligatures w14:val="none"/>
        </w:rPr>
        <w:t xml:space="preserve"> </w:t>
      </w:r>
    </w:p>
    <w:p w14:paraId="5BF5D5C1">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14:paraId="0CE7F119">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14:paraId="012B7724">
      <w:pPr>
        <w:spacing w:before="144"/>
        <w:ind w:firstLine="3024"/>
        <w:rPr>
          <w:rFonts w:ascii="Calibri" w:hAnsi="Calibri" w:eastAsia="宋体" w:cs="Times New Roman"/>
          <w:szCs w:val="24"/>
          <w14:ligatures w14:val="none"/>
        </w:rPr>
      </w:pPr>
      <w:r>
        <w:rPr>
          <w:rFonts w:hint="eastAsia" w:ascii="Calibri" w:hAnsi="Calibri" w:eastAsia="宋体" w:cs="Times New Roman"/>
          <w:spacing w:val="-13"/>
          <w:szCs w:val="24"/>
          <w14:ligatures w14:val="none"/>
        </w:rPr>
        <w:t>（上空四行</w:t>
      </w:r>
      <w:r>
        <w:rPr>
          <w:rFonts w:hint="eastAsia" w:ascii="Calibri" w:hAnsi="Calibri" w:eastAsia="宋体" w:cs="Times New Roman"/>
          <w:spacing w:val="-70"/>
          <w:szCs w:val="24"/>
          <w14:ligatures w14:val="none"/>
        </w:rPr>
        <w:t xml:space="preserve"> </w:t>
      </w:r>
      <w:r>
        <w:rPr>
          <w:rFonts w:hint="eastAsia" w:ascii="Calibri" w:hAnsi="Calibri" w:eastAsia="宋体" w:cs="Times New Roman"/>
          <w:spacing w:val="-13"/>
          <w:szCs w:val="24"/>
          <w14:ligatures w14:val="none"/>
        </w:rPr>
        <w:t>，三号仿宋</w:t>
      </w:r>
      <w:r>
        <w:rPr>
          <w:rFonts w:hint="eastAsia" w:ascii="Calibri" w:hAnsi="Calibri" w:eastAsia="宋体" w:cs="Times New Roman"/>
          <w:spacing w:val="-78"/>
          <w:szCs w:val="24"/>
          <w14:ligatures w14:val="none"/>
        </w:rPr>
        <w:t xml:space="preserve"> </w:t>
      </w:r>
      <w:r>
        <w:rPr>
          <w:rFonts w:hint="eastAsia" w:ascii="Calibri" w:hAnsi="Calibri" w:eastAsia="宋体" w:cs="Times New Roman"/>
          <w:spacing w:val="-13"/>
          <w:szCs w:val="24"/>
          <w14:ligatures w14:val="none"/>
        </w:rPr>
        <w:t>，居中）</w:t>
      </w:r>
    </w:p>
    <w:p w14:paraId="66376BBE">
      <w:pPr>
        <w:spacing w:before="199"/>
        <w:jc w:val="center"/>
        <w:rPr>
          <w:rFonts w:ascii="Calibri" w:hAnsi="Calibri" w:eastAsia="宋体" w:cs="Times New Roman"/>
          <w:b/>
          <w:color w:val="auto"/>
          <w:sz w:val="44"/>
          <w:szCs w:val="44"/>
          <w14:ligatures w14:val="none"/>
        </w:rPr>
      </w:pPr>
      <w:r>
        <w:rPr>
          <w:rFonts w:hint="eastAsia" w:ascii="Calibri" w:hAnsi="Calibri" w:eastAsia="宋体" w:cs="Times New Roman"/>
          <w:b/>
          <w:color w:val="auto"/>
          <w:spacing w:val="-8"/>
          <w:sz w:val="44"/>
          <w:szCs w:val="44"/>
          <w:u w:val="single"/>
          <w:lang w:eastAsia="zh-CN"/>
          <w14:ligatures w14:val="none"/>
        </w:rPr>
        <w:t>会计案例分析</w:t>
      </w:r>
      <w:r>
        <w:rPr>
          <w:rFonts w:hint="eastAsia" w:ascii="Calibri" w:hAnsi="Calibri" w:eastAsia="宋体" w:cs="Times New Roman"/>
          <w:b/>
          <w:color w:val="auto"/>
          <w:spacing w:val="-8"/>
          <w:sz w:val="44"/>
          <w:szCs w:val="44"/>
          <w14:ligatures w14:val="none"/>
        </w:rPr>
        <w:t>课程</w:t>
      </w:r>
      <w:r>
        <w:rPr>
          <w:rFonts w:hint="eastAsia" w:ascii="Calibri" w:hAnsi="Calibri" w:eastAsia="宋体" w:cs="Times New Roman"/>
          <w:b/>
          <w:color w:val="auto"/>
          <w:spacing w:val="-8"/>
          <w:sz w:val="44"/>
          <w:szCs w:val="44"/>
          <w:lang w:eastAsia="zh-CN"/>
          <w14:ligatures w14:val="none"/>
        </w:rPr>
        <w:t>实践性</w:t>
      </w:r>
      <w:r>
        <w:rPr>
          <w:rFonts w:hint="eastAsia" w:ascii="Calibri" w:hAnsi="Calibri" w:eastAsia="宋体" w:cs="Times New Roman"/>
          <w:b/>
          <w:color w:val="auto"/>
          <w:spacing w:val="-8"/>
          <w:sz w:val="44"/>
          <w:szCs w:val="44"/>
          <w14:ligatures w14:val="none"/>
        </w:rPr>
        <w:t>报告</w:t>
      </w:r>
    </w:p>
    <w:p w14:paraId="62780873">
      <w:pPr>
        <w:spacing w:before="174"/>
        <w:ind w:firstLine="3549"/>
        <w:rPr>
          <w:rFonts w:ascii="Calibri" w:hAnsi="Calibri" w:eastAsia="宋体" w:cs="Times New Roman"/>
          <w:color w:val="auto"/>
          <w:sz w:val="21"/>
          <w:szCs w:val="21"/>
          <w14:ligatures w14:val="none"/>
        </w:rPr>
      </w:pPr>
      <w:r>
        <w:rPr>
          <w:rFonts w:hint="eastAsia" w:ascii="Calibri" w:hAnsi="Calibri" w:eastAsia="宋体" w:cs="Times New Roman"/>
          <w:color w:val="auto"/>
          <w:spacing w:val="-17"/>
          <w:szCs w:val="24"/>
          <w14:ligatures w14:val="none"/>
        </w:rPr>
        <w:t>（二号黑体</w:t>
      </w:r>
      <w:r>
        <w:rPr>
          <w:rFonts w:hint="eastAsia" w:ascii="Calibri" w:hAnsi="Calibri" w:eastAsia="宋体" w:cs="Times New Roman"/>
          <w:color w:val="auto"/>
          <w:spacing w:val="-72"/>
          <w:szCs w:val="24"/>
          <w14:ligatures w14:val="none"/>
        </w:rPr>
        <w:t xml:space="preserve"> </w:t>
      </w:r>
      <w:r>
        <w:rPr>
          <w:rFonts w:hint="eastAsia" w:ascii="Calibri" w:hAnsi="Calibri" w:eastAsia="宋体" w:cs="Times New Roman"/>
          <w:color w:val="auto"/>
          <w:spacing w:val="-17"/>
          <w:szCs w:val="24"/>
          <w14:ligatures w14:val="none"/>
        </w:rPr>
        <w:t>，居中）</w:t>
      </w:r>
    </w:p>
    <w:p w14:paraId="7E11A35D">
      <w:pPr>
        <w:spacing w:before="280"/>
        <w:ind w:firstLine="552"/>
        <w:rPr>
          <w:rFonts w:ascii="Calibri" w:hAnsi="Calibri" w:eastAsia="宋体" w:cs="Times New Roman"/>
          <w:color w:val="auto"/>
          <w:sz w:val="28"/>
          <w:szCs w:val="28"/>
          <w14:ligatures w14:val="none"/>
        </w:rPr>
      </w:pPr>
      <w:r>
        <w:rPr>
          <w:rFonts w:hint="eastAsia" w:ascii="Calibri" w:hAnsi="Calibri" w:eastAsia="宋体" w:cs="Times New Roman"/>
          <w:color w:val="auto"/>
          <w:spacing w:val="-9"/>
          <w:szCs w:val="24"/>
          <w14:ligatures w14:val="none"/>
        </w:rPr>
        <w:t>（空四字</w:t>
      </w:r>
      <w:r>
        <w:rPr>
          <w:rFonts w:hint="eastAsia" w:ascii="Calibri" w:hAnsi="Calibri" w:eastAsia="宋体" w:cs="Times New Roman"/>
          <w:color w:val="auto"/>
          <w:spacing w:val="-64"/>
          <w:szCs w:val="24"/>
          <w14:ligatures w14:val="none"/>
        </w:rPr>
        <w:t xml:space="preserve"> </w:t>
      </w:r>
      <w:r>
        <w:rPr>
          <w:rFonts w:hint="eastAsia" w:ascii="Calibri" w:hAnsi="Calibri" w:eastAsia="宋体" w:cs="Times New Roman"/>
          <w:color w:val="auto"/>
          <w:spacing w:val="-9"/>
          <w:szCs w:val="24"/>
          <w14:ligatures w14:val="none"/>
        </w:rPr>
        <w:t>，三号宋体</w:t>
      </w:r>
      <w:r>
        <w:rPr>
          <w:rFonts w:hint="eastAsia" w:ascii="Calibri" w:hAnsi="Calibri" w:eastAsia="宋体" w:cs="Times New Roman"/>
          <w:color w:val="auto"/>
          <w:spacing w:val="-9"/>
          <w:sz w:val="28"/>
          <w:szCs w:val="28"/>
          <w14:ligatures w14:val="none"/>
        </w:rPr>
        <w:t>）</w:t>
      </w:r>
      <w:r>
        <w:rPr>
          <w:rFonts w:hint="eastAsia" w:ascii="Calibri" w:hAnsi="Calibri" w:eastAsia="宋体" w:cs="Times New Roman"/>
          <w:b/>
          <w:color w:val="auto"/>
          <w:spacing w:val="-9"/>
          <w:sz w:val="28"/>
          <w:szCs w:val="28"/>
          <w14:ligatures w14:val="none"/>
        </w:rPr>
        <w:t>题目</w:t>
      </w:r>
      <w:r>
        <w:rPr>
          <w:rFonts w:hint="eastAsia" w:ascii="Calibri" w:hAnsi="Calibri" w:eastAsia="宋体" w:cs="Times New Roman"/>
          <w:b/>
          <w:color w:val="auto"/>
          <w:spacing w:val="-105"/>
          <w:sz w:val="28"/>
          <w:szCs w:val="28"/>
          <w14:ligatures w14:val="none"/>
        </w:rPr>
        <w:t xml:space="preserve"> </w:t>
      </w:r>
      <w:r>
        <w:rPr>
          <w:rFonts w:hint="eastAsia" w:ascii="Calibri" w:hAnsi="Calibri" w:eastAsia="宋体" w:cs="Times New Roman"/>
          <w:b/>
          <w:color w:val="auto"/>
          <w:spacing w:val="-9"/>
          <w:sz w:val="28"/>
          <w:szCs w:val="28"/>
          <w14:ligatures w14:val="none"/>
        </w:rPr>
        <w:t>：</w:t>
      </w:r>
      <w:r>
        <w:rPr>
          <w:rFonts w:hint="eastAsia" w:ascii="Calibri" w:hAnsi="Calibri" w:eastAsia="宋体" w:cs="Times New Roman"/>
          <w:color w:val="auto"/>
          <w:spacing w:val="13"/>
          <w:sz w:val="28"/>
          <w:szCs w:val="28"/>
          <w:u w:val="single"/>
          <w14:ligatures w14:val="none"/>
        </w:rPr>
        <w:t xml:space="preserve">         </w:t>
      </w:r>
      <w:r>
        <w:rPr>
          <w:rFonts w:hint="eastAsia" w:ascii="Calibri" w:hAnsi="Calibri" w:eastAsia="宋体" w:cs="Times New Roman"/>
          <w:color w:val="auto"/>
          <w:spacing w:val="-9"/>
          <w:sz w:val="28"/>
          <w:szCs w:val="28"/>
          <w:u w:val="single"/>
          <w14:ligatures w14:val="none"/>
        </w:rPr>
        <w:t>xxxxx</w:t>
      </w:r>
      <w:r>
        <w:rPr>
          <w:rFonts w:hint="eastAsia" w:ascii="Calibri" w:hAnsi="Calibri" w:eastAsia="宋体" w:cs="Times New Roman"/>
          <w:color w:val="auto"/>
          <w:spacing w:val="-52"/>
          <w:sz w:val="28"/>
          <w:szCs w:val="28"/>
          <w:u w:val="single"/>
          <w14:ligatures w14:val="none"/>
        </w:rPr>
        <w:t xml:space="preserve"> </w:t>
      </w:r>
      <w:r>
        <w:rPr>
          <w:rFonts w:hint="eastAsia" w:ascii="Calibri" w:hAnsi="Calibri" w:eastAsia="宋体" w:cs="Times New Roman"/>
          <w:color w:val="auto"/>
          <w:spacing w:val="-9"/>
          <w:sz w:val="28"/>
          <w:szCs w:val="28"/>
          <w:u w:val="single"/>
          <w14:ligatures w14:val="none"/>
        </w:rPr>
        <w:t>实践报告</w:t>
      </w:r>
      <w:r>
        <w:rPr>
          <w:rFonts w:hint="eastAsia" w:ascii="Calibri" w:hAnsi="Calibri" w:eastAsia="宋体" w:cs="Times New Roman"/>
          <w:color w:val="auto"/>
          <w:spacing w:val="15"/>
          <w:sz w:val="28"/>
          <w:szCs w:val="28"/>
          <w:u w:val="single"/>
          <w14:ligatures w14:val="none"/>
        </w:rPr>
        <w:t xml:space="preserve">      </w:t>
      </w:r>
    </w:p>
    <w:p w14:paraId="5D744AF1">
      <w:pPr>
        <w:rPr>
          <w:rFonts w:ascii="Arial" w:hAnsi="Arial" w:eastAsia="宋体" w:cs="Times New Roman"/>
          <w:color w:val="auto"/>
          <w:sz w:val="21"/>
          <w:szCs w:val="21"/>
          <w14:ligatures w14:val="none"/>
        </w:rPr>
      </w:pPr>
      <w:r>
        <w:rPr>
          <w:rFonts w:ascii="Calibri" w:hAnsi="Calibri" w:eastAsia="宋体" w:cs="Times New Roman"/>
          <w:color w:val="auto"/>
          <w:szCs w:val="24"/>
          <w14:ligatures w14:val="none"/>
        </w:rPr>
        <w:t xml:space="preserve"> </w:t>
      </w:r>
    </w:p>
    <w:p w14:paraId="7B5826FA">
      <w:pPr>
        <w:spacing w:before="228" w:line="9" w:lineRule="exact"/>
        <w:ind w:firstLine="3162"/>
        <w:rPr>
          <w:rFonts w:ascii="Calibri" w:hAnsi="Calibri" w:eastAsia="宋体" w:cs="Times New Roman"/>
          <w:szCs w:val="24"/>
          <w14:ligatures w14:val="none"/>
        </w:rPr>
      </w:pPr>
      <w:r>
        <w:rPr>
          <w:rFonts w:ascii="Calibri" w:hAnsi="Calibri" w:eastAsia="宋体" w:cs="Times New Roman"/>
          <w:szCs w:val="24"/>
          <w14:ligatures w14:val="none"/>
        </w:rPr>
        <w:t xml:space="preserve"> </w:t>
      </w:r>
    </w:p>
    <w:p w14:paraId="25BB706A">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14:paraId="1CEE9479">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14:paraId="2759FC78">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14:paraId="1CD9A9FF">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14:paraId="7568C59A">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14:paraId="1223B3CF">
      <w:pPr>
        <w:spacing w:before="287"/>
        <w:ind w:firstLine="1998"/>
        <w:rPr>
          <w:rFonts w:ascii="黑体" w:hAnsi="黑体" w:eastAsia="黑体" w:cs="Times New Roman"/>
          <w:b/>
          <w:sz w:val="36"/>
          <w:szCs w:val="36"/>
          <w14:ligatures w14:val="none"/>
        </w:rPr>
      </w:pPr>
      <w:r>
        <w:rPr>
          <w:rFonts w:hint="eastAsia" w:ascii="黑体" w:hAnsi="黑体" w:eastAsia="黑体" w:cs="Times New Roman"/>
          <w:b/>
          <w:spacing w:val="-4"/>
          <w:sz w:val="36"/>
          <w:szCs w:val="36"/>
          <w14:ligatures w14:val="none"/>
        </w:rPr>
        <w:t>专业名称：</w:t>
      </w:r>
      <w:r>
        <w:rPr>
          <w:rFonts w:hint="eastAsia" w:ascii="黑体" w:hAnsi="黑体" w:eastAsia="黑体" w:cs="Times New Roman"/>
          <w:b/>
          <w:spacing w:val="1"/>
          <w:sz w:val="36"/>
          <w:szCs w:val="36"/>
          <w:u w:val="single"/>
          <w14:ligatures w14:val="none"/>
        </w:rPr>
        <w:t xml:space="preserve">               </w:t>
      </w:r>
    </w:p>
    <w:p w14:paraId="617DAF7B">
      <w:pPr>
        <w:spacing w:before="226"/>
        <w:ind w:firstLine="1991"/>
        <w:rPr>
          <w:rFonts w:ascii="黑体" w:hAnsi="黑体" w:eastAsia="黑体" w:cs="Times New Roman"/>
          <w:b/>
          <w:sz w:val="36"/>
          <w:szCs w:val="36"/>
          <w14:ligatures w14:val="none"/>
        </w:rPr>
      </w:pPr>
      <w:r>
        <w:rPr>
          <w:rFonts w:hint="eastAsia" w:ascii="黑体" w:hAnsi="黑体" w:eastAsia="黑体" w:cs="Times New Roman"/>
          <w:b/>
          <w:spacing w:val="-11"/>
          <w:sz w:val="36"/>
          <w:szCs w:val="36"/>
          <w14:ligatures w14:val="none"/>
        </w:rPr>
        <w:t>姓</w:t>
      </w:r>
      <w:r>
        <w:rPr>
          <w:rFonts w:hint="eastAsia" w:ascii="黑体" w:hAnsi="黑体" w:eastAsia="黑体" w:cs="Times New Roman"/>
          <w:b/>
          <w:spacing w:val="6"/>
          <w:sz w:val="36"/>
          <w:szCs w:val="36"/>
          <w14:ligatures w14:val="none"/>
        </w:rPr>
        <w:t xml:space="preserve">    </w:t>
      </w:r>
      <w:r>
        <w:rPr>
          <w:rFonts w:hint="eastAsia" w:ascii="黑体" w:hAnsi="黑体" w:eastAsia="黑体" w:cs="Times New Roman"/>
          <w:b/>
          <w:spacing w:val="-11"/>
          <w:sz w:val="36"/>
          <w:szCs w:val="36"/>
          <w14:ligatures w14:val="none"/>
        </w:rPr>
        <w:t>名</w:t>
      </w:r>
      <w:r>
        <w:rPr>
          <w:rFonts w:hint="eastAsia" w:ascii="黑体" w:hAnsi="黑体" w:eastAsia="黑体" w:cs="Times New Roman"/>
          <w:b/>
          <w:spacing w:val="-178"/>
          <w:sz w:val="36"/>
          <w:szCs w:val="36"/>
          <w14:ligatures w14:val="none"/>
        </w:rPr>
        <w:t xml:space="preserve"> </w:t>
      </w:r>
      <w:r>
        <w:rPr>
          <w:rFonts w:hint="eastAsia" w:ascii="黑体" w:hAnsi="黑体" w:eastAsia="黑体" w:cs="Times New Roman"/>
          <w:b/>
          <w:spacing w:val="-11"/>
          <w:sz w:val="36"/>
          <w:szCs w:val="36"/>
          <w14:ligatures w14:val="none"/>
        </w:rPr>
        <w:t>：</w:t>
      </w:r>
      <w:r>
        <w:rPr>
          <w:rFonts w:hint="eastAsia" w:ascii="黑体" w:hAnsi="黑体" w:eastAsia="黑体" w:cs="Times New Roman"/>
          <w:b/>
          <w:sz w:val="36"/>
          <w:szCs w:val="36"/>
          <w:u w:val="single"/>
          <w14:ligatures w14:val="none"/>
        </w:rPr>
        <w:t xml:space="preserve">               </w:t>
      </w:r>
    </w:p>
    <w:p w14:paraId="006735D9">
      <w:pPr>
        <w:spacing w:before="225" w:line="624" w:lineRule="exact"/>
        <w:ind w:firstLine="1991"/>
        <w:rPr>
          <w:rFonts w:ascii="Calibri" w:hAnsi="Calibri" w:eastAsia="宋体" w:cs="Times New Roman"/>
          <w:b/>
          <w:sz w:val="36"/>
          <w:szCs w:val="36"/>
          <w14:ligatures w14:val="none"/>
        </w:rPr>
      </w:pPr>
      <w:r>
        <w:rPr>
          <w:rFonts w:hint="eastAsia" w:ascii="黑体" w:hAnsi="黑体" w:eastAsia="黑体" w:cs="Times New Roman"/>
          <w:b/>
          <w:spacing w:val="-3"/>
          <w:position w:val="18"/>
          <w:sz w:val="36"/>
          <w:szCs w:val="36"/>
          <w14:ligatures w14:val="none"/>
        </w:rPr>
        <w:t>考点名称：</w:t>
      </w:r>
      <w:r>
        <w:rPr>
          <w:rFonts w:hint="eastAsia" w:ascii="黑体" w:hAnsi="黑体" w:eastAsia="黑体" w:cs="Times New Roman"/>
          <w:b/>
          <w:spacing w:val="7"/>
          <w:position w:val="18"/>
          <w:sz w:val="36"/>
          <w:szCs w:val="36"/>
          <w:u w:val="single"/>
          <w14:ligatures w14:val="none"/>
        </w:rPr>
        <w:t xml:space="preserve">  </w:t>
      </w:r>
      <w:r>
        <w:rPr>
          <w:rFonts w:hint="eastAsia" w:ascii="Calibri" w:hAnsi="Calibri" w:eastAsia="宋体" w:cs="Times New Roman"/>
          <w:b/>
          <w:spacing w:val="-3"/>
          <w:position w:val="18"/>
          <w:sz w:val="36"/>
          <w:szCs w:val="36"/>
          <w:u w:val="single"/>
          <w14:ligatures w14:val="none"/>
        </w:rPr>
        <w:t>贵州</w:t>
      </w:r>
      <w:r>
        <w:rPr>
          <w:rFonts w:hint="eastAsia" w:ascii="Calibri" w:hAnsi="Calibri" w:eastAsia="宋体" w:cs="Times New Roman"/>
          <w:b/>
          <w:spacing w:val="-3"/>
          <w:position w:val="18"/>
          <w:sz w:val="36"/>
          <w:szCs w:val="36"/>
          <w:u w:val="single"/>
          <w:lang w:val="en-US" w:eastAsia="zh-CN"/>
          <w14:ligatures w14:val="none"/>
        </w:rPr>
        <w:t>民族</w:t>
      </w:r>
      <w:r>
        <w:rPr>
          <w:rFonts w:hint="eastAsia" w:ascii="Calibri" w:hAnsi="Calibri" w:eastAsia="宋体" w:cs="Times New Roman"/>
          <w:b/>
          <w:spacing w:val="-3"/>
          <w:position w:val="18"/>
          <w:sz w:val="36"/>
          <w:szCs w:val="36"/>
          <w:u w:val="single"/>
          <w14:ligatures w14:val="none"/>
        </w:rPr>
        <w:t>大学</w:t>
      </w:r>
      <w:r>
        <w:rPr>
          <w:rFonts w:hint="eastAsia" w:ascii="Calibri" w:hAnsi="Calibri" w:eastAsia="宋体" w:cs="Times New Roman"/>
          <w:b/>
          <w:position w:val="18"/>
          <w:sz w:val="36"/>
          <w:szCs w:val="36"/>
          <w:u w:val="single"/>
          <w14:ligatures w14:val="none"/>
        </w:rPr>
        <w:t xml:space="preserve"> </w:t>
      </w:r>
    </w:p>
    <w:p w14:paraId="3B3BCEC3">
      <w:pPr>
        <w:ind w:firstLine="1992"/>
        <w:rPr>
          <w:rFonts w:ascii="黑体" w:hAnsi="黑体" w:eastAsia="黑体" w:cs="Times New Roman"/>
          <w:b/>
          <w:sz w:val="36"/>
          <w:szCs w:val="36"/>
          <w14:ligatures w14:val="none"/>
        </w:rPr>
      </w:pPr>
      <w:r>
        <w:rPr>
          <w:rFonts w:hint="eastAsia" w:ascii="黑体" w:hAnsi="黑体" w:eastAsia="黑体" w:cs="Times New Roman"/>
          <w:b/>
          <w:spacing w:val="-3"/>
          <w:sz w:val="36"/>
          <w:szCs w:val="36"/>
          <w14:ligatures w14:val="none"/>
        </w:rPr>
        <w:t>准考证号：</w:t>
      </w:r>
      <w:r>
        <w:rPr>
          <w:rFonts w:hint="eastAsia" w:ascii="黑体" w:hAnsi="黑体" w:eastAsia="黑体" w:cs="Times New Roman"/>
          <w:b/>
          <w:spacing w:val="1"/>
          <w:sz w:val="36"/>
          <w:szCs w:val="36"/>
          <w:u w:val="single"/>
          <w14:ligatures w14:val="none"/>
        </w:rPr>
        <w:t xml:space="preserve">               </w:t>
      </w:r>
    </w:p>
    <w:p w14:paraId="4FFA5DF0">
      <w:pPr>
        <w:spacing w:before="226"/>
        <w:ind w:firstLine="1992"/>
        <w:rPr>
          <w:rFonts w:ascii="黑体" w:hAnsi="黑体" w:eastAsia="黑体" w:cs="Times New Roman"/>
          <w:b/>
          <w:sz w:val="36"/>
          <w:szCs w:val="36"/>
          <w14:ligatures w14:val="none"/>
        </w:rPr>
      </w:pPr>
      <w:r>
        <w:rPr>
          <w:rFonts w:hint="eastAsia" w:ascii="黑体" w:hAnsi="黑体" w:eastAsia="黑体" w:cs="Times New Roman"/>
          <w:b/>
          <w:spacing w:val="-3"/>
          <w:sz w:val="36"/>
          <w:szCs w:val="36"/>
          <w14:ligatures w14:val="none"/>
        </w:rPr>
        <w:t>联系电话：</w:t>
      </w:r>
      <w:r>
        <w:rPr>
          <w:rFonts w:hint="eastAsia" w:ascii="黑体" w:hAnsi="黑体" w:eastAsia="黑体" w:cs="Times New Roman"/>
          <w:b/>
          <w:spacing w:val="1"/>
          <w:sz w:val="36"/>
          <w:szCs w:val="36"/>
          <w:u w:val="single"/>
          <w14:ligatures w14:val="none"/>
        </w:rPr>
        <w:t xml:space="preserve">               </w:t>
      </w:r>
    </w:p>
    <w:p w14:paraId="4A27CF48">
      <w:pPr>
        <w:autoSpaceDE/>
        <w:autoSpaceDN/>
        <w:rPr>
          <w:rFonts w:ascii="Calibri" w:hAnsi="Calibri" w:eastAsia="宋体" w:cs="Times New Roman"/>
          <w:szCs w:val="24"/>
          <w14:ligatures w14:val="none"/>
        </w:rPr>
      </w:pPr>
    </w:p>
    <w:p w14:paraId="659BC71E">
      <w:pPr>
        <w:autoSpaceDE/>
        <w:autoSpaceDN/>
        <w:rPr>
          <w:rFonts w:ascii="Calibri" w:hAnsi="Calibri" w:eastAsia="宋体" w:cs="Times New Roman"/>
          <w:szCs w:val="24"/>
          <w14:ligatures w14:val="none"/>
        </w:rPr>
      </w:pPr>
    </w:p>
    <w:p w14:paraId="40E2CD7A">
      <w:pPr>
        <w:autoSpaceDE/>
        <w:autoSpaceDN/>
        <w:rPr>
          <w:rFonts w:ascii="Calibri" w:hAnsi="Calibri" w:eastAsia="宋体" w:cs="Times New Roman"/>
          <w:szCs w:val="24"/>
          <w14:ligatures w14:val="none"/>
        </w:rPr>
      </w:pPr>
    </w:p>
    <w:p w14:paraId="48EC1759">
      <w:pPr>
        <w:jc w:val="center"/>
        <w:rPr>
          <w:rFonts w:ascii="Calibri" w:hAnsi="Calibri" w:eastAsia="宋体" w:cs="Times New Roman"/>
          <w:szCs w:val="24"/>
          <w14:ligatures w14:val="none"/>
        </w:rPr>
      </w:pPr>
      <w:r>
        <w:rPr>
          <w:rFonts w:ascii="Times New Roman" w:hAnsi="Times New Roman" w:eastAsia="宋体" w:cs="Times New Roman"/>
          <w:spacing w:val="-3"/>
          <w:szCs w:val="24"/>
          <w14:ligatures w14:val="none"/>
        </w:rPr>
        <w:t>20xx</w:t>
      </w:r>
      <w:r>
        <w:rPr>
          <w:rFonts w:ascii="Times New Roman" w:hAnsi="Times New Roman" w:eastAsia="宋体" w:cs="Times New Roman"/>
          <w:spacing w:val="11"/>
          <w:szCs w:val="24"/>
          <w14:ligatures w14:val="none"/>
        </w:rPr>
        <w:t xml:space="preserve"> </w:t>
      </w:r>
      <w:r>
        <w:rPr>
          <w:rFonts w:hint="eastAsia" w:ascii="Calibri" w:hAnsi="Calibri" w:eastAsia="宋体" w:cs="Times New Roman"/>
          <w:spacing w:val="-3"/>
          <w:szCs w:val="24"/>
          <w14:ligatures w14:val="none"/>
        </w:rPr>
        <w:t>年</w:t>
      </w:r>
      <w:r>
        <w:rPr>
          <w:rFonts w:hint="eastAsia" w:ascii="Calibri" w:hAnsi="Calibri" w:eastAsia="宋体" w:cs="Times New Roman"/>
          <w:spacing w:val="5"/>
          <w:szCs w:val="24"/>
          <w14:ligatures w14:val="none"/>
        </w:rPr>
        <w:t xml:space="preserve"> </w:t>
      </w:r>
      <w:r>
        <w:rPr>
          <w:rFonts w:ascii="Times New Roman" w:hAnsi="Times New Roman" w:eastAsia="宋体" w:cs="Times New Roman"/>
          <w:spacing w:val="-3"/>
          <w:szCs w:val="24"/>
          <w14:ligatures w14:val="none"/>
        </w:rPr>
        <w:t>xx</w:t>
      </w:r>
      <w:r>
        <w:rPr>
          <w:rFonts w:ascii="Times New Roman" w:hAnsi="Times New Roman" w:eastAsia="宋体" w:cs="Times New Roman"/>
          <w:spacing w:val="15"/>
          <w:szCs w:val="24"/>
          <w14:ligatures w14:val="none"/>
        </w:rPr>
        <w:t xml:space="preserve"> </w:t>
      </w:r>
      <w:r>
        <w:rPr>
          <w:rFonts w:hint="eastAsia" w:ascii="Calibri" w:hAnsi="Calibri" w:eastAsia="宋体" w:cs="Times New Roman"/>
          <w:spacing w:val="-3"/>
          <w:szCs w:val="24"/>
          <w14:ligatures w14:val="none"/>
        </w:rPr>
        <w:t>月</w:t>
      </w:r>
    </w:p>
    <w:p w14:paraId="49418EF8">
      <w:pPr>
        <w:autoSpaceDE/>
        <w:autoSpaceDN/>
        <w:sectPr>
          <w:type w:val="continuous"/>
          <w:pgSz w:w="11906" w:h="16839"/>
          <w:pgMar w:top="1397" w:right="1558" w:bottom="1742" w:left="1785" w:header="0" w:footer="1534" w:gutter="0"/>
          <w:cols w:space="720" w:num="1"/>
        </w:sectPr>
      </w:pPr>
    </w:p>
    <w:p w14:paraId="4418B6DC">
      <w:pPr>
        <w:spacing w:before="162"/>
        <w:ind w:firstLine="3813"/>
        <w:rPr>
          <w:rFonts w:ascii="黑体" w:hAnsi="黑体" w:eastAsia="黑体" w:cs="Times New Roman"/>
          <w:b/>
          <w:sz w:val="32"/>
          <w:szCs w:val="32"/>
          <w14:ligatures w14:val="none"/>
        </w:rPr>
      </w:pPr>
      <w:r>
        <w:rPr>
          <w:rFonts w:hint="eastAsia" w:ascii="黑体" w:hAnsi="黑体" w:eastAsia="黑体" w:cs="Times New Roman"/>
          <w:b/>
          <w:spacing w:val="-4"/>
          <w:sz w:val="32"/>
          <w:szCs w:val="32"/>
          <w14:ligatures w14:val="none"/>
        </w:rPr>
        <w:t>实习证明表</w:t>
      </w:r>
    </w:p>
    <w:p w14:paraId="03D147CB">
      <w:pPr>
        <w:spacing w:line="116" w:lineRule="exact"/>
        <w:rPr>
          <w:rFonts w:ascii="Arial" w:hAnsi="Arial" w:eastAsia="宋体" w:cs="Times New Roman"/>
          <w:sz w:val="21"/>
          <w:szCs w:val="21"/>
          <w14:ligatures w14:val="none"/>
        </w:rPr>
      </w:pPr>
      <w:r>
        <w:rPr>
          <w:rFonts w:ascii="Calibri" w:hAnsi="Calibri" w:eastAsia="宋体" w:cs="Times New Roman"/>
          <w:szCs w:val="24"/>
          <w14:ligatures w14:val="none"/>
        </w:rPr>
        <w:t xml:space="preserve"> </w:t>
      </w:r>
    </w:p>
    <w:tbl>
      <w:tblPr>
        <w:tblStyle w:val="42"/>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65"/>
        <w:gridCol w:w="2082"/>
        <w:gridCol w:w="1109"/>
        <w:gridCol w:w="1407"/>
        <w:gridCol w:w="1407"/>
        <w:gridCol w:w="1707"/>
      </w:tblGrid>
      <w:tr w14:paraId="2B7214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14:paraId="267B7BEC">
            <w:pPr>
              <w:kinsoku w:val="0"/>
              <w:adjustRightInd w:val="0"/>
              <w:snapToGrid w:val="0"/>
              <w:spacing w:before="174"/>
              <w:ind w:firstLine="418"/>
              <w:textAlignment w:val="baseline"/>
              <w:rPr>
                <w:rFonts w:ascii="Calibri" w:hAnsi="Calibri" w:eastAsia="宋体" w:cs="Arial"/>
                <w:color w:val="000000"/>
                <w:sz w:val="28"/>
                <w:szCs w:val="28"/>
                <w14:ligatures w14:val="none"/>
              </w:rPr>
            </w:pPr>
            <w:r>
              <w:rPr>
                <w:rFonts w:hint="eastAsia" w:ascii="Calibri" w:hAnsi="Calibri" w:eastAsia="宋体" w:cs="Times New Roman"/>
                <w:spacing w:val="-6"/>
                <w:sz w:val="28"/>
                <w:szCs w:val="28"/>
                <w14:ligatures w14:val="none"/>
              </w:rPr>
              <w:t>专业</w:t>
            </w:r>
          </w:p>
        </w:tc>
        <w:tc>
          <w:tcPr>
            <w:tcW w:w="1147" w:type="pct"/>
            <w:tcBorders>
              <w:top w:val="single" w:color="000000" w:sz="2" w:space="0"/>
              <w:left w:val="single" w:color="000000" w:sz="2" w:space="0"/>
              <w:bottom w:val="single" w:color="000000" w:sz="2" w:space="0"/>
              <w:right w:val="single" w:color="000000" w:sz="2" w:space="0"/>
            </w:tcBorders>
          </w:tcPr>
          <w:p w14:paraId="5450DFF9">
            <w:pPr>
              <w:kinsoku w:val="0"/>
              <w:adjustRightInd w:val="0"/>
              <w:snapToGrid w:val="0"/>
              <w:textAlignment w:val="baseline"/>
              <w:rPr>
                <w:rFonts w:ascii="Arial" w:hAnsi="Arial" w:eastAsia="宋体" w:cs="Arial"/>
                <w:color w:val="000000"/>
                <w:sz w:val="21"/>
                <w:szCs w:val="21"/>
                <w14:ligatures w14:val="none"/>
              </w:rPr>
            </w:pPr>
          </w:p>
        </w:tc>
        <w:tc>
          <w:tcPr>
            <w:tcW w:w="611" w:type="pct"/>
            <w:tcBorders>
              <w:top w:val="single" w:color="000000" w:sz="2" w:space="0"/>
              <w:left w:val="single" w:color="000000" w:sz="2" w:space="0"/>
              <w:bottom w:val="single" w:color="000000" w:sz="2" w:space="0"/>
              <w:right w:val="single" w:color="000000" w:sz="2" w:space="0"/>
            </w:tcBorders>
          </w:tcPr>
          <w:p w14:paraId="79D2E58D">
            <w:pPr>
              <w:kinsoku w:val="0"/>
              <w:adjustRightInd w:val="0"/>
              <w:snapToGrid w:val="0"/>
              <w:spacing w:before="174"/>
              <w:ind w:firstLine="287"/>
              <w:textAlignment w:val="baseline"/>
              <w:rPr>
                <w:rFonts w:ascii="Calibri" w:hAnsi="Calibri" w:eastAsia="宋体" w:cs="Arial"/>
                <w:color w:val="000000"/>
                <w:sz w:val="28"/>
                <w:szCs w:val="28"/>
                <w14:ligatures w14:val="none"/>
              </w:rPr>
            </w:pPr>
            <w:r>
              <w:rPr>
                <w:rFonts w:hint="eastAsia" w:ascii="Calibri" w:hAnsi="Calibri" w:eastAsia="宋体" w:cs="Times New Roman"/>
                <w:spacing w:val="-5"/>
                <w:sz w:val="28"/>
                <w:szCs w:val="28"/>
                <w14:ligatures w14:val="none"/>
              </w:rPr>
              <w:t>姓名</w:t>
            </w:r>
          </w:p>
        </w:tc>
        <w:tc>
          <w:tcPr>
            <w:tcW w:w="775" w:type="pct"/>
            <w:tcBorders>
              <w:top w:val="single" w:color="000000" w:sz="2" w:space="0"/>
              <w:left w:val="single" w:color="000000" w:sz="2" w:space="0"/>
              <w:bottom w:val="single" w:color="000000" w:sz="2" w:space="0"/>
              <w:right w:val="single" w:color="000000" w:sz="2" w:space="0"/>
            </w:tcBorders>
          </w:tcPr>
          <w:p w14:paraId="4C043E18">
            <w:pPr>
              <w:kinsoku w:val="0"/>
              <w:adjustRightInd w:val="0"/>
              <w:snapToGrid w:val="0"/>
              <w:textAlignment w:val="baseline"/>
              <w:rPr>
                <w:rFonts w:ascii="Arial" w:hAnsi="Arial" w:eastAsia="宋体" w:cs="Arial"/>
                <w:color w:val="000000"/>
                <w:sz w:val="21"/>
                <w:szCs w:val="21"/>
                <w14:ligatures w14:val="none"/>
              </w:rPr>
            </w:pPr>
          </w:p>
        </w:tc>
        <w:tc>
          <w:tcPr>
            <w:tcW w:w="775" w:type="pct"/>
            <w:tcBorders>
              <w:top w:val="single" w:color="000000" w:sz="2" w:space="0"/>
              <w:left w:val="single" w:color="000000" w:sz="2" w:space="0"/>
              <w:bottom w:val="single" w:color="000000" w:sz="2" w:space="0"/>
              <w:right w:val="single" w:color="000000" w:sz="2" w:space="0"/>
            </w:tcBorders>
          </w:tcPr>
          <w:p w14:paraId="00AA8C0E">
            <w:pPr>
              <w:kinsoku w:val="0"/>
              <w:adjustRightInd w:val="0"/>
              <w:snapToGrid w:val="0"/>
              <w:spacing w:before="174"/>
              <w:ind w:firstLine="160"/>
              <w:textAlignment w:val="baseline"/>
              <w:rPr>
                <w:rFonts w:ascii="Calibri" w:hAnsi="Calibri" w:eastAsia="宋体" w:cs="Arial"/>
                <w:color w:val="000000"/>
                <w:sz w:val="28"/>
                <w:szCs w:val="28"/>
                <w14:ligatures w14:val="none"/>
              </w:rPr>
            </w:pPr>
            <w:r>
              <w:rPr>
                <w:rFonts w:hint="eastAsia" w:ascii="Calibri" w:hAnsi="Calibri" w:eastAsia="宋体" w:cs="Times New Roman"/>
                <w:spacing w:val="-4"/>
                <w:sz w:val="28"/>
                <w:szCs w:val="28"/>
                <w14:ligatures w14:val="none"/>
              </w:rPr>
              <w:t>准考证号</w:t>
            </w:r>
          </w:p>
        </w:tc>
        <w:tc>
          <w:tcPr>
            <w:tcW w:w="937" w:type="pct"/>
            <w:tcBorders>
              <w:top w:val="single" w:color="000000" w:sz="2" w:space="0"/>
              <w:left w:val="single" w:color="000000" w:sz="2" w:space="0"/>
              <w:bottom w:val="single" w:color="000000" w:sz="2" w:space="0"/>
              <w:right w:val="single" w:color="000000" w:sz="2" w:space="0"/>
            </w:tcBorders>
          </w:tcPr>
          <w:p w14:paraId="47EEE0A2">
            <w:pPr>
              <w:kinsoku w:val="0"/>
              <w:adjustRightInd w:val="0"/>
              <w:snapToGrid w:val="0"/>
              <w:textAlignment w:val="baseline"/>
              <w:rPr>
                <w:rFonts w:ascii="Arial" w:hAnsi="Arial" w:eastAsia="宋体" w:cs="Arial"/>
                <w:color w:val="000000"/>
                <w:sz w:val="21"/>
                <w:szCs w:val="21"/>
                <w14:ligatures w14:val="none"/>
              </w:rPr>
            </w:pPr>
          </w:p>
        </w:tc>
      </w:tr>
      <w:tr w14:paraId="50DDCE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14:paraId="2A4B7C21">
            <w:pPr>
              <w:kinsoku w:val="0"/>
              <w:adjustRightInd w:val="0"/>
              <w:snapToGrid w:val="0"/>
              <w:spacing w:before="174"/>
              <w:ind w:firstLine="145"/>
              <w:textAlignment w:val="baseline"/>
              <w:rPr>
                <w:rFonts w:ascii="Calibri" w:hAnsi="Calibri" w:eastAsia="宋体" w:cs="Arial"/>
                <w:color w:val="000000"/>
                <w:sz w:val="28"/>
                <w:szCs w:val="28"/>
                <w14:ligatures w14:val="none"/>
              </w:rPr>
            </w:pPr>
            <w:r>
              <w:rPr>
                <w:rFonts w:hint="eastAsia" w:ascii="Calibri" w:hAnsi="Calibri" w:eastAsia="宋体" w:cs="Times New Roman"/>
                <w:spacing w:val="-5"/>
                <w:sz w:val="28"/>
                <w:szCs w:val="28"/>
                <w14:ligatures w14:val="none"/>
              </w:rPr>
              <w:t>实习单位</w:t>
            </w:r>
          </w:p>
        </w:tc>
        <w:tc>
          <w:tcPr>
            <w:tcW w:w="4247" w:type="pct"/>
            <w:gridSpan w:val="5"/>
            <w:tcBorders>
              <w:top w:val="single" w:color="000000" w:sz="2" w:space="0"/>
              <w:left w:val="single" w:color="000000" w:sz="2" w:space="0"/>
              <w:bottom w:val="single" w:color="000000" w:sz="2" w:space="0"/>
              <w:right w:val="single" w:color="000000" w:sz="2" w:space="0"/>
            </w:tcBorders>
          </w:tcPr>
          <w:p w14:paraId="25CBF556">
            <w:pPr>
              <w:kinsoku w:val="0"/>
              <w:adjustRightInd w:val="0"/>
              <w:snapToGrid w:val="0"/>
              <w:textAlignment w:val="baseline"/>
              <w:rPr>
                <w:rFonts w:ascii="Arial" w:hAnsi="Arial" w:eastAsia="宋体" w:cs="Arial"/>
                <w:color w:val="000000"/>
                <w:sz w:val="21"/>
                <w:szCs w:val="21"/>
                <w14:ligatures w14:val="none"/>
              </w:rPr>
            </w:pPr>
          </w:p>
        </w:tc>
      </w:tr>
      <w:tr w14:paraId="3D269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752" w:type="pct"/>
            <w:tcBorders>
              <w:top w:val="single" w:color="000000" w:sz="2" w:space="0"/>
              <w:left w:val="single" w:color="000000" w:sz="2" w:space="0"/>
              <w:bottom w:val="single" w:color="000000" w:sz="2" w:space="0"/>
              <w:right w:val="single" w:color="000000" w:sz="2" w:space="0"/>
            </w:tcBorders>
          </w:tcPr>
          <w:p w14:paraId="39FCB62C">
            <w:pPr>
              <w:kinsoku w:val="0"/>
              <w:adjustRightInd w:val="0"/>
              <w:snapToGrid w:val="0"/>
              <w:spacing w:before="174" w:line="410" w:lineRule="auto"/>
              <w:ind w:left="286" w:right="124" w:hanging="141"/>
              <w:textAlignment w:val="baseline"/>
              <w:rPr>
                <w:rFonts w:ascii="Calibri" w:hAnsi="Calibri" w:eastAsia="宋体" w:cs="Arial"/>
                <w:color w:val="000000"/>
                <w:sz w:val="28"/>
                <w:szCs w:val="28"/>
                <w14:ligatures w14:val="none"/>
              </w:rPr>
            </w:pPr>
            <w:r>
              <w:rPr>
                <w:rFonts w:hint="eastAsia" w:ascii="Calibri" w:hAnsi="Calibri" w:eastAsia="宋体" w:cs="Times New Roman"/>
                <w:spacing w:val="-5"/>
                <w:sz w:val="28"/>
                <w:szCs w:val="28"/>
                <w14:ligatures w14:val="none"/>
              </w:rPr>
              <w:t>实习内容</w:t>
            </w:r>
            <w:r>
              <w:rPr>
                <w:rFonts w:hint="eastAsia" w:ascii="Calibri" w:hAnsi="Calibri" w:eastAsia="宋体" w:cs="Times New Roman"/>
                <w:spacing w:val="-117"/>
                <w:sz w:val="28"/>
                <w:szCs w:val="28"/>
                <w14:ligatures w14:val="none"/>
              </w:rPr>
              <w:t xml:space="preserve"> </w:t>
            </w:r>
            <w:r>
              <w:rPr>
                <w:rFonts w:hint="eastAsia" w:ascii="Calibri" w:hAnsi="Calibri" w:eastAsia="宋体" w:cs="Times New Roman"/>
                <w:spacing w:val="-26"/>
                <w:sz w:val="28"/>
                <w:szCs w:val="28"/>
                <w14:ligatures w14:val="none"/>
              </w:rPr>
              <w:t>（题目）</w:t>
            </w:r>
          </w:p>
        </w:tc>
        <w:tc>
          <w:tcPr>
            <w:tcW w:w="4247" w:type="pct"/>
            <w:gridSpan w:val="5"/>
            <w:tcBorders>
              <w:top w:val="single" w:color="000000" w:sz="2" w:space="0"/>
              <w:left w:val="single" w:color="000000" w:sz="2" w:space="0"/>
              <w:bottom w:val="single" w:color="000000" w:sz="2" w:space="0"/>
              <w:right w:val="single" w:color="000000" w:sz="2" w:space="0"/>
            </w:tcBorders>
          </w:tcPr>
          <w:p w14:paraId="0BD036B5">
            <w:pPr>
              <w:kinsoku w:val="0"/>
              <w:adjustRightInd w:val="0"/>
              <w:snapToGrid w:val="0"/>
              <w:textAlignment w:val="baseline"/>
              <w:rPr>
                <w:rFonts w:ascii="Arial" w:hAnsi="Arial" w:eastAsia="宋体" w:cs="Arial"/>
                <w:color w:val="000000"/>
                <w:sz w:val="21"/>
                <w:szCs w:val="21"/>
                <w14:ligatures w14:val="none"/>
              </w:rPr>
            </w:pPr>
          </w:p>
        </w:tc>
      </w:tr>
      <w:tr w14:paraId="19849C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52" w:type="pct"/>
            <w:tcBorders>
              <w:top w:val="single" w:color="000000" w:sz="2" w:space="0"/>
              <w:left w:val="single" w:color="000000" w:sz="2" w:space="0"/>
              <w:bottom w:val="single" w:color="000000" w:sz="2" w:space="0"/>
              <w:right w:val="single" w:color="000000" w:sz="2" w:space="0"/>
            </w:tcBorders>
          </w:tcPr>
          <w:p w14:paraId="7D68BB84">
            <w:pPr>
              <w:rPr>
                <w:rFonts w:ascii="Calibri" w:hAnsi="Calibri" w:eastAsia="宋体" w:cs="Times New Roman"/>
                <w:szCs w:val="20"/>
                <w14:ligatures w14:val="none"/>
              </w:rPr>
            </w:pPr>
          </w:p>
          <w:p w14:paraId="2FAA75D2">
            <w:pPr>
              <w:kinsoku w:val="0"/>
              <w:adjustRightInd w:val="0"/>
              <w:snapToGrid w:val="0"/>
              <w:spacing w:before="313"/>
              <w:ind w:firstLine="184"/>
              <w:textAlignment w:val="baseline"/>
              <w:rPr>
                <w:rFonts w:ascii="Calibri" w:hAnsi="Calibri" w:eastAsia="宋体" w:cs="Arial"/>
                <w:color w:val="000000"/>
                <w:sz w:val="28"/>
                <w:szCs w:val="28"/>
                <w14:ligatures w14:val="none"/>
              </w:rPr>
            </w:pPr>
            <w:r>
              <w:rPr>
                <w:rFonts w:hint="eastAsia" w:ascii="Calibri" w:hAnsi="Calibri" w:eastAsia="宋体" w:cs="Times New Roman"/>
                <w:spacing w:val="-15"/>
                <w:sz w:val="28"/>
                <w:szCs w:val="28"/>
                <w14:ligatures w14:val="none"/>
              </w:rPr>
              <w:t>自我鉴定</w:t>
            </w:r>
          </w:p>
        </w:tc>
        <w:tc>
          <w:tcPr>
            <w:tcW w:w="4247" w:type="pct"/>
            <w:gridSpan w:val="5"/>
            <w:tcBorders>
              <w:top w:val="single" w:color="000000" w:sz="2" w:space="0"/>
              <w:left w:val="single" w:color="000000" w:sz="2" w:space="0"/>
              <w:bottom w:val="single" w:color="000000" w:sz="2" w:space="0"/>
              <w:right w:val="single" w:color="000000" w:sz="2" w:space="0"/>
            </w:tcBorders>
          </w:tcPr>
          <w:p w14:paraId="0B09D449">
            <w:pPr>
              <w:kinsoku w:val="0"/>
              <w:adjustRightInd w:val="0"/>
              <w:snapToGrid w:val="0"/>
              <w:textAlignment w:val="baseline"/>
              <w:rPr>
                <w:rFonts w:ascii="Arial" w:hAnsi="Arial" w:eastAsia="宋体" w:cs="Arial"/>
                <w:color w:val="000000"/>
                <w:sz w:val="21"/>
                <w:szCs w:val="21"/>
                <w14:ligatures w14:val="none"/>
              </w:rPr>
            </w:pPr>
          </w:p>
          <w:p w14:paraId="3DD21434">
            <w:pPr>
              <w:kinsoku w:val="0"/>
              <w:adjustRightInd w:val="0"/>
              <w:snapToGrid w:val="0"/>
              <w:textAlignment w:val="baseline"/>
              <w:rPr>
                <w:rFonts w:ascii="Arial" w:hAnsi="Arial" w:eastAsia="宋体" w:cs="Arial"/>
                <w:color w:val="000000"/>
                <w:sz w:val="21"/>
                <w:szCs w:val="21"/>
                <w14:ligatures w14:val="none"/>
              </w:rPr>
            </w:pPr>
          </w:p>
          <w:p w14:paraId="7688AF97">
            <w:pPr>
              <w:kinsoku w:val="0"/>
              <w:adjustRightInd w:val="0"/>
              <w:snapToGrid w:val="0"/>
              <w:textAlignment w:val="baseline"/>
              <w:rPr>
                <w:rFonts w:ascii="Arial" w:hAnsi="Arial" w:eastAsia="宋体" w:cs="Arial"/>
                <w:color w:val="000000"/>
                <w:sz w:val="21"/>
                <w:szCs w:val="21"/>
                <w14:ligatures w14:val="none"/>
              </w:rPr>
            </w:pPr>
          </w:p>
          <w:p w14:paraId="43EEAF35">
            <w:pPr>
              <w:kinsoku w:val="0"/>
              <w:adjustRightInd w:val="0"/>
              <w:snapToGrid w:val="0"/>
              <w:textAlignment w:val="baseline"/>
              <w:rPr>
                <w:rFonts w:ascii="Arial" w:hAnsi="Arial" w:eastAsia="宋体" w:cs="Arial"/>
                <w:color w:val="000000"/>
                <w:sz w:val="21"/>
                <w:szCs w:val="21"/>
                <w14:ligatures w14:val="none"/>
              </w:rPr>
            </w:pPr>
          </w:p>
          <w:p w14:paraId="7BC0544C">
            <w:pPr>
              <w:kinsoku w:val="0"/>
              <w:adjustRightInd w:val="0"/>
              <w:snapToGrid w:val="0"/>
              <w:textAlignment w:val="baseline"/>
              <w:rPr>
                <w:rFonts w:ascii="Arial" w:hAnsi="Arial" w:eastAsia="宋体" w:cs="Arial"/>
                <w:color w:val="000000"/>
                <w:sz w:val="21"/>
                <w:szCs w:val="21"/>
                <w14:ligatures w14:val="none"/>
              </w:rPr>
            </w:pPr>
          </w:p>
          <w:p w14:paraId="378B26DA">
            <w:pPr>
              <w:kinsoku w:val="0"/>
              <w:adjustRightInd w:val="0"/>
              <w:snapToGrid w:val="0"/>
              <w:textAlignment w:val="baseline"/>
              <w:rPr>
                <w:rFonts w:ascii="Arial" w:hAnsi="Arial" w:eastAsia="宋体" w:cs="Arial"/>
                <w:color w:val="000000"/>
                <w:sz w:val="21"/>
                <w:szCs w:val="21"/>
                <w14:ligatures w14:val="none"/>
              </w:rPr>
            </w:pPr>
          </w:p>
          <w:p w14:paraId="62838CC6">
            <w:pPr>
              <w:kinsoku w:val="0"/>
              <w:adjustRightInd w:val="0"/>
              <w:snapToGrid w:val="0"/>
              <w:textAlignment w:val="baseline"/>
              <w:rPr>
                <w:rFonts w:ascii="Arial" w:hAnsi="Arial" w:eastAsia="宋体" w:cs="Arial"/>
                <w:color w:val="000000"/>
                <w:sz w:val="21"/>
                <w:szCs w:val="21"/>
                <w14:ligatures w14:val="none"/>
              </w:rPr>
            </w:pPr>
          </w:p>
          <w:p w14:paraId="46938883">
            <w:pPr>
              <w:kinsoku w:val="0"/>
              <w:adjustRightInd w:val="0"/>
              <w:snapToGrid w:val="0"/>
              <w:textAlignment w:val="baseline"/>
              <w:rPr>
                <w:rFonts w:ascii="Arial" w:hAnsi="Arial" w:eastAsia="宋体" w:cs="Arial"/>
                <w:color w:val="000000"/>
                <w:sz w:val="21"/>
                <w:szCs w:val="21"/>
                <w14:ligatures w14:val="none"/>
              </w:rPr>
            </w:pPr>
          </w:p>
          <w:p w14:paraId="353654FE">
            <w:pPr>
              <w:kinsoku w:val="0"/>
              <w:adjustRightInd w:val="0"/>
              <w:snapToGrid w:val="0"/>
              <w:textAlignment w:val="baseline"/>
              <w:rPr>
                <w:rFonts w:ascii="Arial" w:hAnsi="Arial" w:eastAsia="宋体" w:cs="Arial"/>
                <w:color w:val="000000"/>
                <w:sz w:val="21"/>
                <w:szCs w:val="21"/>
                <w14:ligatures w14:val="none"/>
              </w:rPr>
            </w:pPr>
          </w:p>
        </w:tc>
      </w:tr>
      <w:tr w14:paraId="0AEA2A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5000" w:type="pct"/>
            <w:gridSpan w:val="6"/>
            <w:tcBorders>
              <w:top w:val="single" w:color="000000" w:sz="2" w:space="0"/>
              <w:left w:val="single" w:color="000000" w:sz="2" w:space="0"/>
              <w:bottom w:val="nil"/>
              <w:right w:val="single" w:color="000000" w:sz="2" w:space="0"/>
            </w:tcBorders>
          </w:tcPr>
          <w:p w14:paraId="39D5DE2F">
            <w:pPr>
              <w:kinsoku w:val="0"/>
              <w:adjustRightInd w:val="0"/>
              <w:snapToGrid w:val="0"/>
              <w:spacing w:before="174"/>
              <w:ind w:firstLine="119"/>
              <w:textAlignment w:val="baseline"/>
              <w:rPr>
                <w:rFonts w:ascii="Calibri" w:hAnsi="Calibri" w:eastAsia="宋体" w:cs="Arial"/>
                <w:color w:val="000000"/>
                <w:sz w:val="28"/>
                <w:szCs w:val="28"/>
                <w14:ligatures w14:val="none"/>
              </w:rPr>
            </w:pPr>
            <w:r>
              <w:rPr>
                <w:rFonts w:hint="eastAsia" w:ascii="Calibri" w:hAnsi="Calibri" w:eastAsia="宋体" w:cs="Times New Roman"/>
                <w:spacing w:val="-3"/>
                <w:sz w:val="28"/>
                <w:szCs w:val="28"/>
                <w14:ligatures w14:val="none"/>
              </w:rPr>
              <w:t>单位意见</w:t>
            </w:r>
            <w:r>
              <w:rPr>
                <w:rFonts w:hint="eastAsia" w:ascii="Calibri" w:hAnsi="Calibri" w:eastAsia="宋体" w:cs="Times New Roman"/>
                <w:spacing w:val="-103"/>
                <w:sz w:val="28"/>
                <w:szCs w:val="28"/>
                <w14:ligatures w14:val="none"/>
              </w:rPr>
              <w:t xml:space="preserve"> </w:t>
            </w:r>
            <w:r>
              <w:rPr>
                <w:rFonts w:hint="eastAsia" w:ascii="Calibri" w:hAnsi="Calibri" w:eastAsia="宋体" w:cs="Times New Roman"/>
                <w:spacing w:val="-3"/>
                <w:sz w:val="28"/>
                <w:szCs w:val="28"/>
                <w14:ligatures w14:val="none"/>
              </w:rPr>
              <w:t>：</w:t>
            </w:r>
          </w:p>
        </w:tc>
      </w:tr>
      <w:tr w14:paraId="612195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5000" w:type="pct"/>
            <w:gridSpan w:val="6"/>
            <w:tcBorders>
              <w:top w:val="nil"/>
              <w:left w:val="single" w:color="000000" w:sz="2" w:space="0"/>
              <w:bottom w:val="single" w:color="000000" w:sz="2" w:space="0"/>
              <w:right w:val="single" w:color="000000" w:sz="2" w:space="0"/>
            </w:tcBorders>
          </w:tcPr>
          <w:p w14:paraId="605C9A8D">
            <w:pPr>
              <w:rPr>
                <w:rFonts w:ascii="Calibri" w:hAnsi="Calibri" w:eastAsia="宋体" w:cs="Times New Roman"/>
                <w:szCs w:val="20"/>
                <w14:ligatures w14:val="none"/>
              </w:rPr>
            </w:pPr>
          </w:p>
          <w:p w14:paraId="0AD67878">
            <w:pPr>
              <w:spacing w:before="105"/>
              <w:ind w:firstLine="6340"/>
              <w:rPr>
                <w:rFonts w:ascii="Calibri" w:hAnsi="Calibri" w:eastAsia="宋体" w:cs="Times New Roman"/>
                <w:spacing w:val="-4"/>
                <w:sz w:val="28"/>
                <w:szCs w:val="28"/>
                <w14:ligatures w14:val="none"/>
              </w:rPr>
            </w:pPr>
            <w:r>
              <w:rPr>
                <w:rFonts w:hint="eastAsia" w:ascii="Calibri" w:hAnsi="Calibri" w:eastAsia="宋体" w:cs="Times New Roman"/>
                <w:spacing w:val="-4"/>
                <w:sz w:val="28"/>
                <w:szCs w:val="28"/>
                <w14:ligatures w14:val="none"/>
              </w:rPr>
              <w:t>签字</w:t>
            </w:r>
            <w:r>
              <w:rPr>
                <w:rFonts w:hint="eastAsia" w:ascii="Calibri" w:hAnsi="Calibri" w:eastAsia="宋体" w:cs="Times New Roman"/>
                <w:spacing w:val="-105"/>
                <w:sz w:val="28"/>
                <w:szCs w:val="28"/>
                <w14:ligatures w14:val="none"/>
              </w:rPr>
              <w:t xml:space="preserve"> </w:t>
            </w:r>
            <w:r>
              <w:rPr>
                <w:rFonts w:hint="eastAsia" w:ascii="Calibri" w:hAnsi="Calibri" w:eastAsia="宋体" w:cs="Times New Roman"/>
                <w:spacing w:val="-4"/>
                <w:sz w:val="28"/>
                <w:szCs w:val="28"/>
                <w14:ligatures w14:val="none"/>
              </w:rPr>
              <w:t>：</w:t>
            </w:r>
          </w:p>
          <w:p w14:paraId="5ABD5CAF">
            <w:pPr>
              <w:spacing w:before="105"/>
              <w:ind w:firstLine="6340"/>
              <w:rPr>
                <w:rFonts w:ascii="Calibri" w:hAnsi="Calibri" w:eastAsia="宋体" w:cs="Times New Roman"/>
                <w:sz w:val="28"/>
                <w:szCs w:val="28"/>
                <w14:ligatures w14:val="none"/>
              </w:rPr>
            </w:pPr>
            <w:r>
              <w:rPr>
                <w:rFonts w:hint="eastAsia" w:ascii="Calibri" w:hAnsi="Calibri" w:eastAsia="宋体" w:cs="Times New Roman"/>
                <w:spacing w:val="-3"/>
                <w:sz w:val="28"/>
                <w:szCs w:val="28"/>
                <w14:ligatures w14:val="none"/>
              </w:rPr>
              <w:t>单位盖章</w:t>
            </w:r>
            <w:r>
              <w:rPr>
                <w:rFonts w:hint="eastAsia" w:ascii="Calibri" w:hAnsi="Calibri" w:eastAsia="宋体" w:cs="Times New Roman"/>
                <w:spacing w:val="-103"/>
                <w:sz w:val="28"/>
                <w:szCs w:val="28"/>
                <w14:ligatures w14:val="none"/>
              </w:rPr>
              <w:t xml:space="preserve"> </w:t>
            </w:r>
            <w:r>
              <w:rPr>
                <w:rFonts w:hint="eastAsia" w:ascii="Calibri" w:hAnsi="Calibri" w:eastAsia="宋体" w:cs="Times New Roman"/>
                <w:spacing w:val="-3"/>
                <w:sz w:val="28"/>
                <w:szCs w:val="28"/>
                <w14:ligatures w14:val="none"/>
              </w:rPr>
              <w:t>：</w:t>
            </w:r>
          </w:p>
          <w:p w14:paraId="7994D1A6">
            <w:pPr>
              <w:kinsoku w:val="0"/>
              <w:adjustRightInd w:val="0"/>
              <w:snapToGrid w:val="0"/>
              <w:spacing w:before="314"/>
              <w:ind w:firstLine="7138"/>
              <w:textAlignment w:val="baseline"/>
              <w:rPr>
                <w:rFonts w:ascii="Calibri" w:hAnsi="Calibri" w:eastAsia="宋体" w:cs="Arial"/>
                <w:color w:val="000000"/>
                <w:sz w:val="28"/>
                <w:szCs w:val="28"/>
                <w14:ligatures w14:val="none"/>
              </w:rPr>
            </w:pPr>
            <w:r>
              <w:rPr>
                <w:rFonts w:hint="eastAsia" w:ascii="Calibri" w:hAnsi="Calibri" w:eastAsia="宋体" w:cs="Times New Roman"/>
                <w:spacing w:val="-10"/>
                <w:sz w:val="28"/>
                <w:szCs w:val="28"/>
                <w14:ligatures w14:val="none"/>
              </w:rPr>
              <w:t>年</w:t>
            </w:r>
            <w:r>
              <w:rPr>
                <w:rFonts w:hint="eastAsia" w:ascii="Calibri" w:hAnsi="Calibri" w:eastAsia="宋体" w:cs="Times New Roman"/>
                <w:spacing w:val="6"/>
                <w:sz w:val="28"/>
                <w:szCs w:val="28"/>
                <w14:ligatures w14:val="none"/>
              </w:rPr>
              <w:t xml:space="preserve">   </w:t>
            </w:r>
            <w:r>
              <w:rPr>
                <w:rFonts w:hint="eastAsia" w:ascii="Calibri" w:hAnsi="Calibri" w:eastAsia="宋体" w:cs="Times New Roman"/>
                <w:spacing w:val="-10"/>
                <w:sz w:val="28"/>
                <w:szCs w:val="28"/>
                <w14:ligatures w14:val="none"/>
              </w:rPr>
              <w:t>月</w:t>
            </w:r>
            <w:r>
              <w:rPr>
                <w:rFonts w:hint="eastAsia" w:ascii="Calibri" w:hAnsi="Calibri" w:eastAsia="宋体" w:cs="Times New Roman"/>
                <w:spacing w:val="20"/>
                <w:sz w:val="28"/>
                <w:szCs w:val="28"/>
                <w14:ligatures w14:val="none"/>
              </w:rPr>
              <w:t xml:space="preserve">   </w:t>
            </w:r>
            <w:r>
              <w:rPr>
                <w:rFonts w:hint="eastAsia" w:ascii="Calibri" w:hAnsi="Calibri" w:eastAsia="宋体" w:cs="Times New Roman"/>
                <w:spacing w:val="-10"/>
                <w:sz w:val="28"/>
                <w:szCs w:val="28"/>
                <w14:ligatures w14:val="none"/>
              </w:rPr>
              <w:t>日</w:t>
            </w:r>
          </w:p>
        </w:tc>
      </w:tr>
      <w:tr w14:paraId="208AE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5000" w:type="pct"/>
            <w:gridSpan w:val="6"/>
            <w:tcBorders>
              <w:top w:val="single" w:color="000000" w:sz="2" w:space="0"/>
              <w:left w:val="single" w:color="000000" w:sz="2" w:space="0"/>
              <w:bottom w:val="nil"/>
              <w:right w:val="single" w:color="000000" w:sz="2" w:space="0"/>
            </w:tcBorders>
          </w:tcPr>
          <w:p w14:paraId="489FCCD8">
            <w:pPr>
              <w:kinsoku w:val="0"/>
              <w:adjustRightInd w:val="0"/>
              <w:snapToGrid w:val="0"/>
              <w:spacing w:before="173"/>
              <w:ind w:firstLine="120"/>
              <w:textAlignment w:val="baseline"/>
              <w:rPr>
                <w:rFonts w:ascii="Calibri" w:hAnsi="Calibri" w:eastAsia="宋体" w:cs="Arial"/>
                <w:color w:val="000000"/>
                <w:sz w:val="28"/>
                <w:szCs w:val="28"/>
                <w14:ligatures w14:val="none"/>
              </w:rPr>
            </w:pPr>
            <w:r>
              <w:rPr>
                <w:rFonts w:hint="eastAsia" w:ascii="Calibri" w:hAnsi="Calibri" w:eastAsia="宋体" w:cs="Times New Roman"/>
                <w:spacing w:val="-3"/>
                <w:sz w:val="28"/>
                <w:szCs w:val="28"/>
                <w14:ligatures w14:val="none"/>
              </w:rPr>
              <w:t>指导老师意见</w:t>
            </w:r>
            <w:r>
              <w:rPr>
                <w:rFonts w:hint="eastAsia" w:ascii="Calibri" w:hAnsi="Calibri" w:eastAsia="宋体" w:cs="Times New Roman"/>
                <w:spacing w:val="-99"/>
                <w:sz w:val="28"/>
                <w:szCs w:val="28"/>
                <w14:ligatures w14:val="none"/>
              </w:rPr>
              <w:t xml:space="preserve"> </w:t>
            </w:r>
            <w:r>
              <w:rPr>
                <w:rFonts w:hint="eastAsia" w:ascii="Calibri" w:hAnsi="Calibri" w:eastAsia="宋体" w:cs="Times New Roman"/>
                <w:spacing w:val="-3"/>
                <w:sz w:val="28"/>
                <w:szCs w:val="28"/>
                <w14:ligatures w14:val="none"/>
              </w:rPr>
              <w:t>：</w:t>
            </w:r>
          </w:p>
        </w:tc>
      </w:tr>
      <w:tr w14:paraId="78092B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5000" w:type="pct"/>
            <w:gridSpan w:val="6"/>
            <w:tcBorders>
              <w:top w:val="nil"/>
              <w:left w:val="single" w:color="000000" w:sz="2" w:space="0"/>
              <w:bottom w:val="single" w:color="000000" w:sz="2" w:space="0"/>
              <w:right w:val="single" w:color="000000" w:sz="2" w:space="0"/>
            </w:tcBorders>
          </w:tcPr>
          <w:p w14:paraId="4CB8C600">
            <w:pPr>
              <w:rPr>
                <w:rFonts w:ascii="Calibri" w:hAnsi="Calibri" w:eastAsia="宋体" w:cs="Times New Roman"/>
                <w:szCs w:val="20"/>
                <w14:ligatures w14:val="none"/>
              </w:rPr>
            </w:pPr>
          </w:p>
          <w:p w14:paraId="46F51489">
            <w:pPr>
              <w:spacing w:before="306"/>
              <w:ind w:firstLine="5988" w:firstLineChars="2154"/>
              <w:jc w:val="left"/>
              <w:rPr>
                <w:rFonts w:ascii="Calibri" w:hAnsi="Calibri" w:eastAsia="宋体" w:cs="Times New Roman"/>
                <w:sz w:val="28"/>
                <w:szCs w:val="28"/>
                <w14:ligatures w14:val="none"/>
              </w:rPr>
            </w:pPr>
            <w:bookmarkStart w:id="1" w:name="_GoBack"/>
            <w:bookmarkEnd w:id="1"/>
            <w:r>
              <w:rPr>
                <w:rFonts w:hint="eastAsia" w:ascii="Calibri" w:hAnsi="Calibri" w:eastAsia="宋体" w:cs="Times New Roman"/>
                <w:spacing w:val="-1"/>
                <w:sz w:val="28"/>
                <w:szCs w:val="28"/>
                <w14:ligatures w14:val="none"/>
              </w:rPr>
              <w:t>评定成绩</w:t>
            </w:r>
            <w:r>
              <w:rPr>
                <w:rFonts w:hint="eastAsia" w:ascii="Calibri" w:hAnsi="Calibri" w:eastAsia="宋体" w:cs="Times New Roman"/>
                <w:spacing w:val="-139"/>
                <w:sz w:val="28"/>
                <w:szCs w:val="28"/>
                <w14:ligatures w14:val="none"/>
              </w:rPr>
              <w:t xml:space="preserve"> </w:t>
            </w:r>
            <w:r>
              <w:rPr>
                <w:rFonts w:hint="eastAsia" w:ascii="Calibri" w:hAnsi="Calibri" w:eastAsia="宋体" w:cs="Times New Roman"/>
                <w:spacing w:val="-1"/>
                <w:sz w:val="28"/>
                <w:szCs w:val="28"/>
                <w14:ligatures w14:val="none"/>
              </w:rPr>
              <w:t>：</w:t>
            </w:r>
            <w:r>
              <w:rPr>
                <w:rFonts w:hint="eastAsia" w:ascii="Calibri" w:hAnsi="Calibri" w:eastAsia="宋体" w:cs="Times New Roman"/>
                <w:sz w:val="28"/>
                <w:szCs w:val="28"/>
                <w:u w:val="single"/>
                <w14:ligatures w14:val="none"/>
              </w:rPr>
              <w:t xml:space="preserve">         </w:t>
            </w:r>
          </w:p>
          <w:p w14:paraId="3D452B54">
            <w:pPr>
              <w:spacing w:before="314"/>
              <w:ind w:firstLine="5866"/>
              <w:rPr>
                <w:rFonts w:ascii="Calibri" w:hAnsi="Calibri" w:eastAsia="宋体" w:cs="Times New Roman"/>
                <w:sz w:val="28"/>
                <w:szCs w:val="28"/>
                <w14:ligatures w14:val="none"/>
              </w:rPr>
            </w:pPr>
            <w:r>
              <w:rPr>
                <w:rFonts w:hint="eastAsia" w:ascii="Calibri" w:hAnsi="Calibri" w:eastAsia="宋体" w:cs="Times New Roman"/>
                <w:spacing w:val="-3"/>
                <w:sz w:val="28"/>
                <w:szCs w:val="28"/>
                <w14:ligatures w14:val="none"/>
              </w:rPr>
              <w:t>指导老师</w:t>
            </w:r>
            <w:r>
              <w:rPr>
                <w:rFonts w:hint="eastAsia" w:ascii="Calibri" w:hAnsi="Calibri" w:eastAsia="宋体" w:cs="Times New Roman"/>
                <w:spacing w:val="-138"/>
                <w:sz w:val="28"/>
                <w:szCs w:val="28"/>
                <w14:ligatures w14:val="none"/>
              </w:rPr>
              <w:t xml:space="preserve"> </w:t>
            </w:r>
            <w:r>
              <w:rPr>
                <w:rFonts w:hint="eastAsia" w:ascii="Calibri" w:hAnsi="Calibri" w:eastAsia="宋体" w:cs="Times New Roman"/>
                <w:spacing w:val="-3"/>
                <w:sz w:val="28"/>
                <w:szCs w:val="28"/>
                <w14:ligatures w14:val="none"/>
              </w:rPr>
              <w:t>（签字</w:t>
            </w:r>
            <w:r>
              <w:rPr>
                <w:rFonts w:hint="eastAsia" w:ascii="Calibri" w:hAnsi="Calibri" w:eastAsia="宋体" w:cs="Times New Roman"/>
                <w:spacing w:val="2"/>
                <w:sz w:val="28"/>
                <w:szCs w:val="28"/>
                <w14:ligatures w14:val="none"/>
              </w:rPr>
              <w:t>）：</w:t>
            </w:r>
            <w:r>
              <w:rPr>
                <w:rFonts w:hint="eastAsia" w:ascii="Calibri" w:hAnsi="Calibri" w:eastAsia="宋体" w:cs="Times New Roman"/>
                <w:spacing w:val="-3"/>
                <w:sz w:val="28"/>
                <w:szCs w:val="28"/>
                <w:u w:val="single"/>
                <w14:ligatures w14:val="none"/>
              </w:rPr>
              <w:t xml:space="preserve">     </w:t>
            </w:r>
          </w:p>
          <w:p w14:paraId="4DA3BDAE">
            <w:pPr>
              <w:kinsoku w:val="0"/>
              <w:adjustRightInd w:val="0"/>
              <w:snapToGrid w:val="0"/>
              <w:spacing w:before="314"/>
              <w:ind w:firstLine="6982"/>
              <w:textAlignment w:val="baseline"/>
              <w:rPr>
                <w:rFonts w:ascii="Calibri" w:hAnsi="Calibri" w:eastAsia="宋体" w:cs="Arial"/>
                <w:color w:val="000000"/>
                <w:sz w:val="28"/>
                <w:szCs w:val="28"/>
                <w14:ligatures w14:val="none"/>
              </w:rPr>
            </w:pPr>
            <w:r>
              <w:rPr>
                <w:rFonts w:hint="eastAsia" w:ascii="Calibri" w:hAnsi="Calibri" w:eastAsia="宋体" w:cs="Times New Roman"/>
                <w:spacing w:val="-10"/>
                <w:sz w:val="28"/>
                <w:szCs w:val="28"/>
                <w14:ligatures w14:val="none"/>
              </w:rPr>
              <w:t>年</w:t>
            </w:r>
            <w:r>
              <w:rPr>
                <w:rFonts w:hint="eastAsia" w:ascii="Calibri" w:hAnsi="Calibri" w:eastAsia="宋体" w:cs="Times New Roman"/>
                <w:spacing w:val="4"/>
                <w:sz w:val="28"/>
                <w:szCs w:val="28"/>
                <w14:ligatures w14:val="none"/>
              </w:rPr>
              <w:t xml:space="preserve">    </w:t>
            </w:r>
            <w:r>
              <w:rPr>
                <w:rFonts w:hint="eastAsia" w:ascii="Calibri" w:hAnsi="Calibri" w:eastAsia="宋体" w:cs="Times New Roman"/>
                <w:spacing w:val="-10"/>
                <w:sz w:val="28"/>
                <w:szCs w:val="28"/>
                <w14:ligatures w14:val="none"/>
              </w:rPr>
              <w:t>月</w:t>
            </w:r>
            <w:r>
              <w:rPr>
                <w:rFonts w:hint="eastAsia" w:ascii="Calibri" w:hAnsi="Calibri" w:eastAsia="宋体" w:cs="Times New Roman"/>
                <w:spacing w:val="15"/>
                <w:sz w:val="28"/>
                <w:szCs w:val="28"/>
                <w14:ligatures w14:val="none"/>
              </w:rPr>
              <w:t xml:space="preserve">    </w:t>
            </w:r>
            <w:r>
              <w:rPr>
                <w:rFonts w:hint="eastAsia" w:ascii="Calibri" w:hAnsi="Calibri" w:eastAsia="宋体" w:cs="Times New Roman"/>
                <w:spacing w:val="-10"/>
                <w:sz w:val="28"/>
                <w:szCs w:val="28"/>
                <w14:ligatures w14:val="none"/>
              </w:rPr>
              <w:t>日</w:t>
            </w:r>
          </w:p>
        </w:tc>
      </w:tr>
    </w:tbl>
    <w:p w14:paraId="583BB203">
      <w:pPr>
        <w:autoSpaceDE/>
        <w:autoSpaceDN/>
        <w:spacing w:line="360" w:lineRule="auto"/>
        <w:jc w:val="both"/>
        <w:rPr>
          <w:rFonts w:ascii="仿宋" w:hAnsi="仿宋" w:eastAsia="仿宋" w:cs="仿宋"/>
          <w:color w:val="000000"/>
          <w:kern w:val="2"/>
          <w:sz w:val="30"/>
          <w:szCs w:val="30"/>
          <w:lang w:val="en-US" w:bidi="ar-SA"/>
          <w14:ligatures w14:val="none"/>
        </w:rPr>
      </w:pPr>
    </w:p>
    <w:p w14:paraId="19E47BF4">
      <w:pPr>
        <w:rPr>
          <w:rFonts w:hint="eastAsia" w:ascii="Calibri" w:hAnsi="Calibri" w:eastAsia="宋体" w:cs="Times New Roman"/>
          <w:color w:val="auto"/>
          <w:szCs w:val="24"/>
          <w:lang w:eastAsia="zh-CN"/>
          <w14:ligatures w14:val="none"/>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E4793">
    <w:pPr>
      <w:pStyle w:val="13"/>
      <w:jc w:val="center"/>
    </w:pPr>
  </w:p>
  <w:p w14:paraId="53899F9D">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8960017"/>
    </w:sdtPr>
    <w:sdtContent>
      <w:p w14:paraId="7BBB15BD">
        <w:pPr>
          <w:pStyle w:val="13"/>
          <w:jc w:val="center"/>
        </w:pPr>
        <w:r>
          <w:fldChar w:fldCharType="begin"/>
        </w:r>
        <w:r>
          <w:instrText xml:space="preserve">PAGE   \* MERGEFORMAT</w:instrText>
        </w:r>
        <w:r>
          <w:fldChar w:fldCharType="separate"/>
        </w:r>
        <w:r>
          <w:rPr>
            <w:lang w:val="zh-CN"/>
          </w:rPr>
          <w:t>2</w:t>
        </w:r>
        <w:r>
          <w:fldChar w:fldCharType="end"/>
        </w:r>
      </w:p>
    </w:sdtContent>
  </w:sdt>
  <w:p w14:paraId="4EF82772">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wNzk4OTM3YTI3M2RmMzBiN2IzNWQ3NjE5NjE4MDYifQ=="/>
  </w:docVars>
  <w:rsids>
    <w:rsidRoot w:val="00431326"/>
    <w:rsid w:val="000074DA"/>
    <w:rsid w:val="000130EF"/>
    <w:rsid w:val="000460A5"/>
    <w:rsid w:val="00050BCE"/>
    <w:rsid w:val="00071004"/>
    <w:rsid w:val="00093D13"/>
    <w:rsid w:val="000A3D96"/>
    <w:rsid w:val="000B011F"/>
    <w:rsid w:val="000C48F1"/>
    <w:rsid w:val="000D19EB"/>
    <w:rsid w:val="0010632B"/>
    <w:rsid w:val="00110418"/>
    <w:rsid w:val="00123868"/>
    <w:rsid w:val="00144C83"/>
    <w:rsid w:val="001524A9"/>
    <w:rsid w:val="00153340"/>
    <w:rsid w:val="00185033"/>
    <w:rsid w:val="001A3707"/>
    <w:rsid w:val="001A5110"/>
    <w:rsid w:val="001C480D"/>
    <w:rsid w:val="00203B6D"/>
    <w:rsid w:val="0020427E"/>
    <w:rsid w:val="00205A84"/>
    <w:rsid w:val="00212487"/>
    <w:rsid w:val="00232A4C"/>
    <w:rsid w:val="002E44B5"/>
    <w:rsid w:val="00307121"/>
    <w:rsid w:val="00307CC0"/>
    <w:rsid w:val="0031030C"/>
    <w:rsid w:val="0031344A"/>
    <w:rsid w:val="00327285"/>
    <w:rsid w:val="00343C9A"/>
    <w:rsid w:val="00394122"/>
    <w:rsid w:val="003C287B"/>
    <w:rsid w:val="00401690"/>
    <w:rsid w:val="00405FDA"/>
    <w:rsid w:val="00431326"/>
    <w:rsid w:val="0043358F"/>
    <w:rsid w:val="00440603"/>
    <w:rsid w:val="00451077"/>
    <w:rsid w:val="004722E1"/>
    <w:rsid w:val="004809BD"/>
    <w:rsid w:val="004B3E3E"/>
    <w:rsid w:val="004D43E4"/>
    <w:rsid w:val="00510203"/>
    <w:rsid w:val="00574F9F"/>
    <w:rsid w:val="0058799B"/>
    <w:rsid w:val="005A4AD1"/>
    <w:rsid w:val="005A5B50"/>
    <w:rsid w:val="005B7079"/>
    <w:rsid w:val="005C30A8"/>
    <w:rsid w:val="005D7515"/>
    <w:rsid w:val="005F1B58"/>
    <w:rsid w:val="00606E62"/>
    <w:rsid w:val="006904AE"/>
    <w:rsid w:val="006A64C5"/>
    <w:rsid w:val="006C6D43"/>
    <w:rsid w:val="006D0680"/>
    <w:rsid w:val="006F75BF"/>
    <w:rsid w:val="007120FD"/>
    <w:rsid w:val="0072111B"/>
    <w:rsid w:val="007358A1"/>
    <w:rsid w:val="00765052"/>
    <w:rsid w:val="00781629"/>
    <w:rsid w:val="007A1572"/>
    <w:rsid w:val="007C0D2D"/>
    <w:rsid w:val="007D005F"/>
    <w:rsid w:val="007E4BFC"/>
    <w:rsid w:val="007F78F4"/>
    <w:rsid w:val="00812F72"/>
    <w:rsid w:val="008256A7"/>
    <w:rsid w:val="008568CB"/>
    <w:rsid w:val="0086160B"/>
    <w:rsid w:val="008669AC"/>
    <w:rsid w:val="008716EC"/>
    <w:rsid w:val="00874C17"/>
    <w:rsid w:val="00894D35"/>
    <w:rsid w:val="008E3BEF"/>
    <w:rsid w:val="008F2781"/>
    <w:rsid w:val="00961AF7"/>
    <w:rsid w:val="009D23A8"/>
    <w:rsid w:val="009F5375"/>
    <w:rsid w:val="009F707A"/>
    <w:rsid w:val="00A02BE7"/>
    <w:rsid w:val="00A05317"/>
    <w:rsid w:val="00A277D5"/>
    <w:rsid w:val="00A40742"/>
    <w:rsid w:val="00A42180"/>
    <w:rsid w:val="00A51FA2"/>
    <w:rsid w:val="00A60C57"/>
    <w:rsid w:val="00A82F68"/>
    <w:rsid w:val="00A87DD9"/>
    <w:rsid w:val="00A909C7"/>
    <w:rsid w:val="00AA13BB"/>
    <w:rsid w:val="00AE2E10"/>
    <w:rsid w:val="00B039E9"/>
    <w:rsid w:val="00B155DB"/>
    <w:rsid w:val="00B368B3"/>
    <w:rsid w:val="00B632C4"/>
    <w:rsid w:val="00B647EB"/>
    <w:rsid w:val="00B76844"/>
    <w:rsid w:val="00B85E39"/>
    <w:rsid w:val="00B930FF"/>
    <w:rsid w:val="00BD28DF"/>
    <w:rsid w:val="00BF7166"/>
    <w:rsid w:val="00C01245"/>
    <w:rsid w:val="00C1561F"/>
    <w:rsid w:val="00C52927"/>
    <w:rsid w:val="00C601F7"/>
    <w:rsid w:val="00C661B8"/>
    <w:rsid w:val="00CB4394"/>
    <w:rsid w:val="00CE45E2"/>
    <w:rsid w:val="00CE4A4D"/>
    <w:rsid w:val="00CF0878"/>
    <w:rsid w:val="00D33A02"/>
    <w:rsid w:val="00D528CD"/>
    <w:rsid w:val="00D543B2"/>
    <w:rsid w:val="00D5491A"/>
    <w:rsid w:val="00D769FD"/>
    <w:rsid w:val="00E02B95"/>
    <w:rsid w:val="00E1688D"/>
    <w:rsid w:val="00E24BD7"/>
    <w:rsid w:val="00E469B6"/>
    <w:rsid w:val="00E61D6D"/>
    <w:rsid w:val="00E77760"/>
    <w:rsid w:val="00EB38AE"/>
    <w:rsid w:val="00ED2F7D"/>
    <w:rsid w:val="00ED43DA"/>
    <w:rsid w:val="00EE6BA2"/>
    <w:rsid w:val="00F177CD"/>
    <w:rsid w:val="00F312D7"/>
    <w:rsid w:val="00F4226A"/>
    <w:rsid w:val="00F47C1B"/>
    <w:rsid w:val="00F540CF"/>
    <w:rsid w:val="00F552DE"/>
    <w:rsid w:val="00F81FF1"/>
    <w:rsid w:val="00F82FF2"/>
    <w:rsid w:val="00FA0A49"/>
    <w:rsid w:val="00FB1734"/>
    <w:rsid w:val="00FC5153"/>
    <w:rsid w:val="00FD4069"/>
    <w:rsid w:val="02557C87"/>
    <w:rsid w:val="089718A3"/>
    <w:rsid w:val="089A4646"/>
    <w:rsid w:val="0FD865A0"/>
    <w:rsid w:val="10CF07AA"/>
    <w:rsid w:val="12BB1692"/>
    <w:rsid w:val="14D161F0"/>
    <w:rsid w:val="18155A97"/>
    <w:rsid w:val="1B124510"/>
    <w:rsid w:val="1BAE5965"/>
    <w:rsid w:val="24E57D57"/>
    <w:rsid w:val="26596793"/>
    <w:rsid w:val="26F14879"/>
    <w:rsid w:val="2A2953D2"/>
    <w:rsid w:val="2C3968A3"/>
    <w:rsid w:val="2C892158"/>
    <w:rsid w:val="341B222F"/>
    <w:rsid w:val="3744384B"/>
    <w:rsid w:val="38764F54"/>
    <w:rsid w:val="3B194FEF"/>
    <w:rsid w:val="3E846C23"/>
    <w:rsid w:val="45743EDA"/>
    <w:rsid w:val="46A165C4"/>
    <w:rsid w:val="482C6361"/>
    <w:rsid w:val="497E0E3E"/>
    <w:rsid w:val="4F277882"/>
    <w:rsid w:val="4FAB2261"/>
    <w:rsid w:val="50BE5FC4"/>
    <w:rsid w:val="538C7714"/>
    <w:rsid w:val="58413336"/>
    <w:rsid w:val="5B9717E0"/>
    <w:rsid w:val="5B9E54EB"/>
    <w:rsid w:val="5DAF73C1"/>
    <w:rsid w:val="5E5D113D"/>
    <w:rsid w:val="609805E0"/>
    <w:rsid w:val="64F10331"/>
    <w:rsid w:val="660972BF"/>
    <w:rsid w:val="6ACE30FB"/>
    <w:rsid w:val="78A7129B"/>
    <w:rsid w:val="78BB7F3D"/>
    <w:rsid w:val="7B9D2AF7"/>
    <w:rsid w:val="7FA20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3">
    <w:name w:val="heading 1"/>
    <w:basedOn w:val="1"/>
    <w:next w:val="1"/>
    <w:link w:val="21"/>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22"/>
    <w:autoRedefine/>
    <w:unhideWhenUsed/>
    <w:qFormat/>
    <w:uiPriority w:val="1"/>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5">
    <w:name w:val="heading 3"/>
    <w:basedOn w:val="1"/>
    <w:next w:val="1"/>
    <w:link w:val="23"/>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6">
    <w:name w:val="heading 4"/>
    <w:basedOn w:val="1"/>
    <w:next w:val="1"/>
    <w:link w:val="24"/>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7">
    <w:name w:val="heading 5"/>
    <w:basedOn w:val="1"/>
    <w:next w:val="1"/>
    <w:link w:val="25"/>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8">
    <w:name w:val="heading 6"/>
    <w:basedOn w:val="1"/>
    <w:next w:val="1"/>
    <w:link w:val="26"/>
    <w:autoRedefine/>
    <w:semiHidden/>
    <w:unhideWhenUsed/>
    <w:qFormat/>
    <w:uiPriority w:val="9"/>
    <w:pPr>
      <w:keepNext/>
      <w:keepLines/>
      <w:spacing w:before="40"/>
      <w:outlineLvl w:val="5"/>
    </w:pPr>
    <w:rPr>
      <w:rFonts w:cstheme="majorBidi"/>
      <w:b/>
      <w:bCs/>
      <w:color w:val="104862" w:themeColor="accent1" w:themeShade="BF"/>
    </w:rPr>
  </w:style>
  <w:style w:type="paragraph" w:styleId="9">
    <w:name w:val="heading 7"/>
    <w:basedOn w:val="1"/>
    <w:next w:val="1"/>
    <w:link w:val="27"/>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8"/>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9"/>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beforeLines="0" w:beforeAutospacing="0"/>
    </w:pPr>
    <w:rPr>
      <w:rFonts w:ascii="Arial" w:hAnsi="Arial"/>
      <w:sz w:val="24"/>
    </w:rPr>
  </w:style>
  <w:style w:type="paragraph" w:styleId="12">
    <w:name w:val="Body Text"/>
    <w:basedOn w:val="1"/>
    <w:link w:val="41"/>
    <w:autoRedefine/>
    <w:qFormat/>
    <w:uiPriority w:val="1"/>
    <w:pPr>
      <w:autoSpaceDE w:val="0"/>
      <w:autoSpaceDN w:val="0"/>
      <w:jc w:val="left"/>
    </w:pPr>
    <w:rPr>
      <w:rFonts w:ascii="宋体" w:hAnsi="宋体" w:eastAsia="宋体" w:cs="宋体"/>
      <w:kern w:val="0"/>
      <w:sz w:val="24"/>
      <w:szCs w:val="24"/>
      <w:lang w:val="zh-CN" w:bidi="zh-CN"/>
      <w14:ligatures w14:val="none"/>
    </w:rPr>
  </w:style>
  <w:style w:type="paragraph" w:styleId="13">
    <w:name w:val="footer"/>
    <w:basedOn w:val="1"/>
    <w:link w:val="40"/>
    <w:autoRedefine/>
    <w:unhideWhenUsed/>
    <w:qFormat/>
    <w:uiPriority w:val="99"/>
    <w:pPr>
      <w:tabs>
        <w:tab w:val="center" w:pos="4153"/>
        <w:tab w:val="right" w:pos="8306"/>
      </w:tabs>
      <w:snapToGrid w:val="0"/>
      <w:jc w:val="left"/>
    </w:pPr>
    <w:rPr>
      <w:sz w:val="18"/>
      <w:szCs w:val="18"/>
    </w:rPr>
  </w:style>
  <w:style w:type="paragraph" w:styleId="14">
    <w:name w:val="header"/>
    <w:basedOn w:val="1"/>
    <w:link w:val="39"/>
    <w:autoRedefine/>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1"/>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14:ligatures w14:val="none"/>
    </w:rPr>
  </w:style>
  <w:style w:type="paragraph" w:styleId="17">
    <w:name w:val="Title"/>
    <w:basedOn w:val="1"/>
    <w:next w:val="1"/>
    <w:link w:val="30"/>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0">
    <w:name w:val="Hyperlink"/>
    <w:basedOn w:val="19"/>
    <w:autoRedefine/>
    <w:unhideWhenUsed/>
    <w:qFormat/>
    <w:uiPriority w:val="99"/>
    <w:rPr>
      <w:color w:val="467886" w:themeColor="hyperlink"/>
      <w:u w:val="single"/>
      <w14:textFill>
        <w14:solidFill>
          <w14:schemeClr w14:val="hlink"/>
        </w14:solidFill>
      </w14:textFill>
    </w:rPr>
  </w:style>
  <w:style w:type="character" w:customStyle="1" w:styleId="21">
    <w:name w:val="标题 1 字符"/>
    <w:basedOn w:val="19"/>
    <w:link w:val="3"/>
    <w:autoRedefine/>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9"/>
    <w:link w:val="4"/>
    <w:autoRedefine/>
    <w:qFormat/>
    <w:uiPriority w:val="1"/>
    <w:rPr>
      <w:rFonts w:asciiTheme="majorHAnsi" w:hAnsiTheme="majorHAnsi" w:eastAsiaTheme="majorEastAsia" w:cstheme="majorBidi"/>
      <w:color w:val="104862" w:themeColor="accent1" w:themeShade="BF"/>
      <w:sz w:val="40"/>
      <w:szCs w:val="40"/>
    </w:rPr>
  </w:style>
  <w:style w:type="character" w:customStyle="1" w:styleId="23">
    <w:name w:val="标题 3 字符"/>
    <w:basedOn w:val="19"/>
    <w:link w:val="5"/>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6"/>
    <w:autoRedefine/>
    <w:semiHidden/>
    <w:qFormat/>
    <w:uiPriority w:val="9"/>
    <w:rPr>
      <w:rFonts w:cstheme="majorBidi"/>
      <w:color w:val="104862" w:themeColor="accent1" w:themeShade="BF"/>
      <w:sz w:val="28"/>
      <w:szCs w:val="28"/>
    </w:rPr>
  </w:style>
  <w:style w:type="character" w:customStyle="1" w:styleId="25">
    <w:name w:val="标题 5 字符"/>
    <w:basedOn w:val="19"/>
    <w:link w:val="7"/>
    <w:autoRedefine/>
    <w:semiHidden/>
    <w:qFormat/>
    <w:uiPriority w:val="9"/>
    <w:rPr>
      <w:rFonts w:cstheme="majorBidi"/>
      <w:color w:val="104862" w:themeColor="accent1" w:themeShade="BF"/>
      <w:sz w:val="24"/>
      <w:szCs w:val="24"/>
    </w:rPr>
  </w:style>
  <w:style w:type="character" w:customStyle="1" w:styleId="26">
    <w:name w:val="标题 6 字符"/>
    <w:basedOn w:val="19"/>
    <w:link w:val="8"/>
    <w:autoRedefine/>
    <w:semiHidden/>
    <w:qFormat/>
    <w:uiPriority w:val="9"/>
    <w:rPr>
      <w:rFonts w:cstheme="majorBidi"/>
      <w:b/>
      <w:bCs/>
      <w:color w:val="104862" w:themeColor="accent1" w:themeShade="BF"/>
    </w:rPr>
  </w:style>
  <w:style w:type="character" w:customStyle="1" w:styleId="27">
    <w:name w:val="标题 7 字符"/>
    <w:basedOn w:val="19"/>
    <w:link w:val="9"/>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10"/>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1"/>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7"/>
    <w:autoRedefine/>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5"/>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autoRedefine/>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autoRedefine/>
    <w:qFormat/>
    <w:uiPriority w:val="34"/>
    <w:pPr>
      <w:ind w:left="720"/>
      <w:contextualSpacing/>
    </w:pPr>
  </w:style>
  <w:style w:type="character" w:customStyle="1" w:styleId="35">
    <w:name w:val="明显强调1"/>
    <w:basedOn w:val="19"/>
    <w:autoRedefine/>
    <w:qFormat/>
    <w:uiPriority w:val="21"/>
    <w:rPr>
      <w:i/>
      <w:iCs/>
      <w:color w:val="104862" w:themeColor="accent1" w:themeShade="BF"/>
    </w:rPr>
  </w:style>
  <w:style w:type="paragraph" w:styleId="36">
    <w:name w:val="Intense Quote"/>
    <w:basedOn w:val="1"/>
    <w:next w:val="1"/>
    <w:link w:val="37"/>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autoRedefine/>
    <w:qFormat/>
    <w:uiPriority w:val="30"/>
    <w:rPr>
      <w:i/>
      <w:iCs/>
      <w:color w:val="104862" w:themeColor="accent1" w:themeShade="BF"/>
    </w:rPr>
  </w:style>
  <w:style w:type="character" w:customStyle="1" w:styleId="38">
    <w:name w:val="明显参考1"/>
    <w:basedOn w:val="19"/>
    <w:autoRedefine/>
    <w:qFormat/>
    <w:uiPriority w:val="32"/>
    <w:rPr>
      <w:b/>
      <w:bCs/>
      <w:smallCaps/>
      <w:color w:val="104862" w:themeColor="accent1" w:themeShade="BF"/>
      <w:spacing w:val="5"/>
    </w:rPr>
  </w:style>
  <w:style w:type="character" w:customStyle="1" w:styleId="39">
    <w:name w:val="页眉 字符"/>
    <w:basedOn w:val="19"/>
    <w:link w:val="14"/>
    <w:autoRedefine/>
    <w:qFormat/>
    <w:uiPriority w:val="99"/>
    <w:rPr>
      <w:sz w:val="18"/>
      <w:szCs w:val="18"/>
    </w:rPr>
  </w:style>
  <w:style w:type="character" w:customStyle="1" w:styleId="40">
    <w:name w:val="页脚 字符"/>
    <w:basedOn w:val="19"/>
    <w:link w:val="13"/>
    <w:autoRedefine/>
    <w:qFormat/>
    <w:uiPriority w:val="99"/>
    <w:rPr>
      <w:sz w:val="18"/>
      <w:szCs w:val="18"/>
    </w:rPr>
  </w:style>
  <w:style w:type="character" w:customStyle="1" w:styleId="41">
    <w:name w:val="正文文本 字符"/>
    <w:basedOn w:val="19"/>
    <w:link w:val="12"/>
    <w:autoRedefine/>
    <w:qFormat/>
    <w:uiPriority w:val="1"/>
    <w:rPr>
      <w:rFonts w:ascii="宋体" w:hAnsi="宋体" w:eastAsia="宋体" w:cs="宋体"/>
      <w:kern w:val="0"/>
      <w:sz w:val="24"/>
      <w:szCs w:val="24"/>
      <w:lang w:val="zh-CN" w:bidi="zh-CN"/>
      <w14:ligatures w14:val="none"/>
    </w:rPr>
  </w:style>
  <w:style w:type="table" w:customStyle="1" w:styleId="42">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0E483-450F-4BAD-A10E-77DCCACA003A}">
  <ds:schemaRefs/>
</ds:datastoreItem>
</file>

<file path=docProps/app.xml><?xml version="1.0" encoding="utf-8"?>
<Properties xmlns="http://schemas.openxmlformats.org/officeDocument/2006/extended-properties" xmlns:vt="http://schemas.openxmlformats.org/officeDocument/2006/docPropsVTypes">
  <Template>Normal</Template>
  <Pages>11</Pages>
  <Words>2633</Words>
  <Characters>2819</Characters>
  <Lines>24</Lines>
  <Paragraphs>6</Paragraphs>
  <TotalTime>0</TotalTime>
  <ScaleCrop>false</ScaleCrop>
  <LinksUpToDate>false</LinksUpToDate>
  <CharactersWithSpaces>3045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2024-01-10T08:25:00Z</dcterms:created>
  <dc:creator>松 周</dc:creator>
  <cp:lastModifiedBy>天蓬君</cp:lastModifiedBy>
  <cp:lastPrinted>2024-01-12T12:53:00Z</cp:lastPrinted>
  <dcterms:modified xsi:type="dcterms:W3CDTF">2026-04-02T05:59:38Z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BC61FCDE716B431D8990FFA43FB385EC_13</vt:lpwstr>
  </property>
  <property fmtid="{D5CDD505-2E9C-101B-9397-08002B2CF9AE}" pid="4" name="KSOTemplateDocerSaveRecord">
    <vt:lpwstr>eyJoZGlkIjoiMzY2OGNiZTAxNTQ0MzdhY2UxNGUzZWY2MmU3YTE3YmIiLCJ1c2VySWQiOiI1MzQ4NTE2ODMifQ==</vt:lpwstr>
  </property>
</Properties>
</file>